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F5" w:rsidRPr="005C21E3" w:rsidRDefault="008D7501" w:rsidP="002C10C8">
      <w:pPr>
        <w:ind w:hanging="1170"/>
        <w:jc w:val="center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Hoja</w:t>
      </w:r>
      <w:r w:rsidR="00CD5F96" w:rsidRPr="005C21E3">
        <w:rPr>
          <w:rFonts w:ascii="Times New Roman" w:hAnsi="Times New Roman" w:cs="Times New Roman"/>
          <w:b/>
          <w:lang w:val="es-AR"/>
        </w:rPr>
        <w:t xml:space="preserve"> De Datos de Seguridad de </w:t>
      </w:r>
      <w:proofErr w:type="spellStart"/>
      <w:r w:rsidR="00CD5F96" w:rsidRPr="005C21E3">
        <w:rPr>
          <w:rFonts w:ascii="Times New Roman" w:hAnsi="Times New Roman" w:cs="Times New Roman"/>
          <w:b/>
          <w:lang w:val="es-AR"/>
        </w:rPr>
        <w:t>Comunicacion</w:t>
      </w:r>
      <w:proofErr w:type="spellEnd"/>
      <w:r w:rsidR="00CD5F96" w:rsidRPr="005C21E3">
        <w:rPr>
          <w:rFonts w:ascii="Times New Roman" w:hAnsi="Times New Roman" w:cs="Times New Roman"/>
          <w:b/>
          <w:lang w:val="es-AR"/>
        </w:rPr>
        <w:t xml:space="preserve"> de Riesgos</w:t>
      </w:r>
      <w:r w:rsidR="0031534E">
        <w:rPr>
          <w:rFonts w:ascii="Times New Roman" w:hAnsi="Times New Roman" w:cs="Times New Roman"/>
          <w:b/>
          <w:lang w:val="es-AR"/>
        </w:rPr>
        <w:t xml:space="preserve"> (SDS)</w:t>
      </w:r>
    </w:p>
    <w:p w:rsidR="00CD5F96" w:rsidRPr="005C21E3" w:rsidRDefault="00CD5F96" w:rsidP="00CD5F96">
      <w:pPr>
        <w:jc w:val="center"/>
        <w:rPr>
          <w:rFonts w:ascii="Times New Roman" w:hAnsi="Times New Roman" w:cs="Times New Roman"/>
          <w:b/>
          <w:lang w:val="es-AR"/>
        </w:rPr>
      </w:pPr>
    </w:p>
    <w:p w:rsidR="00CD5F96" w:rsidRPr="005C21E3" w:rsidRDefault="00CD5F96" w:rsidP="009219EB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>Sección 1 – Identificación de Empresa y Producto</w:t>
      </w:r>
    </w:p>
    <w:p w:rsidR="00CD5F96" w:rsidRPr="005C21E3" w:rsidRDefault="00CD5F96" w:rsidP="00CD5F96">
      <w:pPr>
        <w:rPr>
          <w:rFonts w:ascii="Times New Roman" w:hAnsi="Times New Roman" w:cs="Times New Roman"/>
          <w:b/>
          <w:lang w:val="es-AR"/>
        </w:rPr>
      </w:pPr>
    </w:p>
    <w:p w:rsidR="00CD5F96" w:rsidRPr="005C21E3" w:rsidRDefault="00CD5F96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Nombre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>de Producto: DD-HR Al 150C  Bat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ería de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>metal de litio</w:t>
      </w:r>
      <w:r w:rsidR="006C4C6E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</w:t>
      </w:r>
      <w:r w:rsidR="006C4C6E"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Uso Recomendado</w:t>
      </w:r>
    </w:p>
    <w:p w:rsidR="00CD5F96" w:rsidRPr="005C21E3" w:rsidRDefault="00CD5F96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                   DD-HR Ga </w:t>
      </w:r>
      <w:r w:rsidR="006C4C6E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150C 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>Bat</w:t>
      </w:r>
      <w:r w:rsidR="008D7501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ería de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>metal de litio</w:t>
      </w:r>
    </w:p>
    <w:p w:rsidR="006C4C6E" w:rsidRPr="005C21E3" w:rsidRDefault="006C4C6E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         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Fuente de </w:t>
      </w:r>
      <w:proofErr w:type="spellStart"/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>energia</w:t>
      </w:r>
      <w:proofErr w:type="spellEnd"/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para MMP (Medir Mientras Perfora), RDP </w:t>
      </w:r>
    </w:p>
    <w:p w:rsidR="006C4C6E" w:rsidRPr="005C21E3" w:rsidRDefault="006C4C6E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Célula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 xml:space="preserve">tamaño DD 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de Cloruro de </w:t>
      </w:r>
      <w:proofErr w:type="spellStart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Tionilo</w:t>
      </w:r>
      <w:proofErr w:type="spellEnd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de Litio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(Registro Durante Perforación), y otras operaciones </w:t>
      </w:r>
    </w:p>
    <w:p w:rsidR="006C4C6E" w:rsidRPr="005C21E3" w:rsidRDefault="006C4C6E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Electrodos de Alta Velocidad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  <w:t xml:space="preserve">en las industrias de exploración y perforación de petróleo.  Las 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</w:p>
    <w:p w:rsidR="00E55F72" w:rsidRPr="005C21E3" w:rsidRDefault="008D7501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s-AR"/>
        </w:rPr>
        <w:t>c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>élulas</w:t>
      </w:r>
      <w:proofErr w:type="gramEnd"/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pueden utilizarse individualmente, en un ensamblaje en </w:t>
      </w:r>
    </w:p>
    <w:p w:rsidR="006C4C6E" w:rsidRPr="005C21E3" w:rsidRDefault="006C4C6E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Número de parte: 32126H150A  (Aluminio)</w:t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8D7501">
        <w:rPr>
          <w:rFonts w:ascii="Times New Roman" w:hAnsi="Times New Roman" w:cs="Times New Roman"/>
          <w:b/>
          <w:sz w:val="18"/>
          <w:szCs w:val="18"/>
          <w:lang w:val="es-AR"/>
        </w:rPr>
        <w:tab/>
        <w:t>serie/paralelo, o instalado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en </w:t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 xml:space="preserve">una </w:t>
      </w:r>
      <w:proofErr w:type="spellStart"/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>baterias</w:t>
      </w:r>
      <w:proofErr w:type="spellEnd"/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 xml:space="preserve"> construida por un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</w:p>
    <w:p w:rsidR="006C4C6E" w:rsidRPr="005C21E3" w:rsidRDefault="006C4C6E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32126H150G (Galio)</w:t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>fabricante</w:t>
      </w:r>
      <w:r w:rsidR="00756C27" w:rsidRPr="005C21E3">
        <w:rPr>
          <w:rFonts w:ascii="Times New Roman" w:hAnsi="Times New Roman" w:cs="Times New Roman"/>
          <w:b/>
          <w:sz w:val="18"/>
          <w:szCs w:val="18"/>
          <w:lang w:val="es-AR"/>
        </w:rPr>
        <w:t>(s)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  <w:r w:rsidR="00756C27" w:rsidRPr="005C21E3">
        <w:rPr>
          <w:rFonts w:ascii="Times New Roman" w:hAnsi="Times New Roman" w:cs="Times New Roman"/>
          <w:b/>
          <w:sz w:val="18"/>
          <w:szCs w:val="18"/>
          <w:lang w:val="es-AR"/>
        </w:rPr>
        <w:t>profe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>sional</w:t>
      </w:r>
      <w:r w:rsidR="00756C27" w:rsidRPr="005C21E3">
        <w:rPr>
          <w:rFonts w:ascii="Times New Roman" w:hAnsi="Times New Roman" w:cs="Times New Roman"/>
          <w:b/>
          <w:sz w:val="18"/>
          <w:szCs w:val="18"/>
          <w:lang w:val="es-AR"/>
        </w:rPr>
        <w:t>(es)</w:t>
      </w:r>
      <w:r w:rsidR="00342F7E">
        <w:rPr>
          <w:rFonts w:ascii="Times New Roman" w:hAnsi="Times New Roman" w:cs="Times New Roman"/>
          <w:b/>
          <w:sz w:val="18"/>
          <w:szCs w:val="18"/>
          <w:lang w:val="es-AR"/>
        </w:rPr>
        <w:t xml:space="preserve"> de </w:t>
      </w:r>
      <w:r w:rsidR="00E55F72" w:rsidRPr="005C21E3">
        <w:rPr>
          <w:rFonts w:ascii="Times New Roman" w:hAnsi="Times New Roman" w:cs="Times New Roman"/>
          <w:b/>
          <w:sz w:val="18"/>
          <w:szCs w:val="18"/>
          <w:lang w:val="es-AR"/>
        </w:rPr>
        <w:t>baterías</w:t>
      </w:r>
      <w:r w:rsidR="00756C27" w:rsidRPr="005C21E3">
        <w:rPr>
          <w:rFonts w:ascii="Times New Roman" w:hAnsi="Times New Roman" w:cs="Times New Roman"/>
          <w:b/>
          <w:sz w:val="18"/>
          <w:szCs w:val="18"/>
          <w:lang w:val="es-AR"/>
        </w:rPr>
        <w:t>.</w:t>
      </w:r>
    </w:p>
    <w:p w:rsidR="00756C27" w:rsidRPr="005C21E3" w:rsidRDefault="00756C27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756C27" w:rsidRPr="005C21E3" w:rsidRDefault="00756C27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756C27" w:rsidRPr="005C21E3" w:rsidRDefault="00756C27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Restricciones de Uso</w:t>
      </w:r>
    </w:p>
    <w:p w:rsidR="002C5B54" w:rsidRPr="005C21E3" w:rsidRDefault="00756C27" w:rsidP="006C4C6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Use solo como se indica para las aplicaciones según lo prescrito.  Las células deben almacenarse a </w:t>
      </w:r>
      <w:r w:rsidR="009758FA" w:rsidRPr="005C21E3">
        <w:rPr>
          <w:rFonts w:ascii="Times New Roman" w:hAnsi="Times New Roman" w:cs="Times New Roman"/>
          <w:sz w:val="18"/>
          <w:szCs w:val="18"/>
          <w:lang w:val="es-AR"/>
        </w:rPr>
        <w:t>temperatura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ambiente, aprox. 21°C (70°</w:t>
      </w:r>
      <w:r w:rsidR="009758FA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F).  Almacene las células en los contenedores de </w:t>
      </w:r>
      <w:proofErr w:type="spellStart"/>
      <w:r w:rsidR="009758FA" w:rsidRPr="005C21E3">
        <w:rPr>
          <w:rFonts w:ascii="Times New Roman" w:hAnsi="Times New Roman" w:cs="Times New Roman"/>
          <w:sz w:val="18"/>
          <w:szCs w:val="18"/>
          <w:lang w:val="es-AR"/>
        </w:rPr>
        <w:t>envio</w:t>
      </w:r>
      <w:proofErr w:type="spellEnd"/>
      <w:r w:rsidR="009758FA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originales donde y cuando sea posible.  Para evitar la posibilidad de lesiones personales, daños a la propiedad o daños ecológicos, no intente cortocircuitar, abrir o desarmar las células individuales</w:t>
      </w:r>
      <w:r w:rsidR="00342F7E">
        <w:rPr>
          <w:rFonts w:ascii="Times New Roman" w:hAnsi="Times New Roman" w:cs="Times New Roman"/>
          <w:sz w:val="18"/>
          <w:szCs w:val="18"/>
          <w:lang w:val="es-AR"/>
        </w:rPr>
        <w:t xml:space="preserve">, </w:t>
      </w:r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o exponga el contenido al agua, fuego, ni manipule el alojamiento de la </w:t>
      </w:r>
      <w:proofErr w:type="gramStart"/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>célula ,</w:t>
      </w:r>
      <w:proofErr w:type="gramEnd"/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las tapas de los extremos, ni 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 xml:space="preserve">el tubo </w:t>
      </w:r>
      <w:proofErr w:type="spellStart"/>
      <w:r w:rsidR="0031534E">
        <w:rPr>
          <w:rFonts w:ascii="Times New Roman" w:hAnsi="Times New Roman" w:cs="Times New Roman"/>
          <w:sz w:val="18"/>
          <w:szCs w:val="18"/>
          <w:lang w:val="es-AR"/>
        </w:rPr>
        <w:t>rectractil</w:t>
      </w:r>
      <w:proofErr w:type="spellEnd"/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. Contiene un sólido altamente </w:t>
      </w:r>
      <w:proofErr w:type="spellStart"/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>inflammable</w:t>
      </w:r>
      <w:proofErr w:type="spellEnd"/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(Metal Litio) y un electrolito corrosivo. El contenido 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 xml:space="preserve">puede causar lesiones o </w:t>
      </w:r>
      <w:r w:rsidR="007F71F5" w:rsidRPr="005C21E3">
        <w:rPr>
          <w:rFonts w:ascii="Times New Roman" w:hAnsi="Times New Roman" w:cs="Times New Roman"/>
          <w:sz w:val="18"/>
          <w:szCs w:val="18"/>
          <w:lang w:val="es-AR"/>
        </w:rPr>
        <w:t>muerte si no se maneja con el cuidado adecuado y equipo de protección</w:t>
      </w:r>
      <w:r w:rsidR="002C5B54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por profesionales calificados.  Observe todos los protocolo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 xml:space="preserve">s de seguridad dentro de esta (SDS) y consulte </w:t>
      </w:r>
      <w:r w:rsidR="002C5B54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profesionales calificados para cualquier pregunta relacionada con el uso y manejo adecuado del producto. </w:t>
      </w:r>
    </w:p>
    <w:p w:rsidR="002C5B54" w:rsidRPr="005C21E3" w:rsidRDefault="002C5B54" w:rsidP="006C4C6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756C27" w:rsidRPr="002C5B54" w:rsidRDefault="002C5B54" w:rsidP="006C4C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spellStart"/>
      <w:r w:rsidRPr="002C5B54">
        <w:rPr>
          <w:rFonts w:ascii="Times New Roman" w:hAnsi="Times New Roman" w:cs="Times New Roman"/>
          <w:b/>
          <w:sz w:val="18"/>
          <w:szCs w:val="18"/>
          <w:u w:val="single"/>
        </w:rPr>
        <w:t>Proveedor</w:t>
      </w:r>
      <w:proofErr w:type="spellEnd"/>
      <w:r w:rsidR="007F71F5" w:rsidRPr="002C5B5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9758FA" w:rsidRPr="002C5B5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CD5F96" w:rsidRPr="002C5B54" w:rsidRDefault="002C5B54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C5B54">
        <w:rPr>
          <w:rFonts w:ascii="Times New Roman" w:hAnsi="Times New Roman" w:cs="Times New Roman"/>
          <w:sz w:val="18"/>
          <w:szCs w:val="18"/>
        </w:rPr>
        <w:t>VitzrocellUSA</w:t>
      </w:r>
      <w:proofErr w:type="spellEnd"/>
      <w:r w:rsidRPr="002C5B54">
        <w:rPr>
          <w:rFonts w:ascii="Times New Roman" w:hAnsi="Times New Roman" w:cs="Times New Roman"/>
          <w:sz w:val="18"/>
          <w:szCs w:val="18"/>
        </w:rPr>
        <w:t xml:space="preserve">, Inc.  Corporate HQ: 10804 </w:t>
      </w:r>
      <w:proofErr w:type="spellStart"/>
      <w:r w:rsidRPr="002C5B54">
        <w:rPr>
          <w:rFonts w:ascii="Times New Roman" w:hAnsi="Times New Roman" w:cs="Times New Roman"/>
          <w:sz w:val="18"/>
          <w:szCs w:val="18"/>
        </w:rPr>
        <w:t>Fallstone</w:t>
      </w:r>
      <w:proofErr w:type="spellEnd"/>
      <w:r w:rsidRPr="002C5B54">
        <w:rPr>
          <w:rFonts w:ascii="Times New Roman" w:hAnsi="Times New Roman" w:cs="Times New Roman"/>
          <w:sz w:val="18"/>
          <w:szCs w:val="18"/>
        </w:rPr>
        <w:t>, Suite 200 Houston, TX 77099 +1-832-850-7095 Fax: +1-832-850-7366</w:t>
      </w:r>
    </w:p>
    <w:p w:rsidR="002C5B54" w:rsidRPr="002C5B54" w:rsidRDefault="0031534E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Fabricado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="002C5B54" w:rsidRPr="002C5B5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5B54" w:rsidRPr="002C5B54">
        <w:rPr>
          <w:rFonts w:ascii="Times New Roman" w:hAnsi="Times New Roman" w:cs="Times New Roman"/>
          <w:sz w:val="18"/>
          <w:szCs w:val="18"/>
        </w:rPr>
        <w:t>Vitzrocell</w:t>
      </w:r>
      <w:proofErr w:type="spellEnd"/>
      <w:r w:rsidR="002C5B54" w:rsidRPr="002C5B54">
        <w:rPr>
          <w:rFonts w:ascii="Times New Roman" w:hAnsi="Times New Roman" w:cs="Times New Roman"/>
          <w:sz w:val="18"/>
          <w:szCs w:val="18"/>
        </w:rPr>
        <w:t xml:space="preserve"> Co. LTD, VITZRO B/D 3</w:t>
      </w:r>
      <w:r w:rsidR="002C5B54" w:rsidRPr="002C5B54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2C5B54" w:rsidRPr="002C5B54">
        <w:rPr>
          <w:rFonts w:ascii="Times New Roman" w:hAnsi="Times New Roman" w:cs="Times New Roman"/>
          <w:sz w:val="18"/>
          <w:szCs w:val="18"/>
        </w:rPr>
        <w:t xml:space="preserve"> Floor 25 Gil-10 </w:t>
      </w:r>
      <w:proofErr w:type="spellStart"/>
      <w:r w:rsidR="002C5B54" w:rsidRPr="002C5B54">
        <w:rPr>
          <w:rFonts w:ascii="Times New Roman" w:hAnsi="Times New Roman" w:cs="Times New Roman"/>
          <w:sz w:val="18"/>
          <w:szCs w:val="18"/>
        </w:rPr>
        <w:t>neungdong-ro</w:t>
      </w:r>
      <w:proofErr w:type="spellEnd"/>
      <w:r w:rsidR="002C5B54" w:rsidRPr="002C5B5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5B54" w:rsidRPr="002C5B54">
        <w:rPr>
          <w:rFonts w:ascii="Times New Roman" w:hAnsi="Times New Roman" w:cs="Times New Roman"/>
          <w:sz w:val="18"/>
          <w:szCs w:val="18"/>
        </w:rPr>
        <w:t>Gwangjin-Gu</w:t>
      </w:r>
      <w:proofErr w:type="spellEnd"/>
      <w:r w:rsidR="002C5B54" w:rsidRPr="002C5B54">
        <w:rPr>
          <w:rFonts w:ascii="Times New Roman" w:hAnsi="Times New Roman" w:cs="Times New Roman"/>
          <w:sz w:val="18"/>
          <w:szCs w:val="18"/>
        </w:rPr>
        <w:t>, Seoul 143-837</w:t>
      </w:r>
    </w:p>
    <w:p w:rsidR="002C5B54" w:rsidRPr="005C21E3" w:rsidRDefault="002C5B54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South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Korea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>, TEL: 82-2024-3244  FAX: 82-2-499-2759</w:t>
      </w:r>
    </w:p>
    <w:p w:rsidR="002C5B54" w:rsidRPr="005C21E3" w:rsidRDefault="002C5B54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2C5B54" w:rsidRPr="005C21E3" w:rsidRDefault="002C5B54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Contacto de Emergencia:</w:t>
      </w:r>
    </w:p>
    <w:p w:rsidR="002C5B54" w:rsidRDefault="002C5B54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Teléfono de Emergencia las 24 Horas</w:t>
      </w:r>
      <w:r w:rsidR="000B08BB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– (PERS) US/</w:t>
      </w:r>
      <w:proofErr w:type="spellStart"/>
      <w:r w:rsidR="000B08BB" w:rsidRPr="005C21E3">
        <w:rPr>
          <w:rFonts w:ascii="Times New Roman" w:hAnsi="Times New Roman" w:cs="Times New Roman"/>
          <w:sz w:val="18"/>
          <w:szCs w:val="18"/>
          <w:lang w:val="es-AR"/>
        </w:rPr>
        <w:t>Canada</w:t>
      </w:r>
      <w:proofErr w:type="spellEnd"/>
      <w:r w:rsidR="000B08BB" w:rsidRPr="005C21E3">
        <w:rPr>
          <w:rFonts w:ascii="Times New Roman" w:hAnsi="Times New Roman" w:cs="Times New Roman"/>
          <w:sz w:val="18"/>
          <w:szCs w:val="18"/>
          <w:lang w:val="es-AR"/>
        </w:rPr>
        <w:t>: +1-800-633-8253 (Llamada internacional por cobrar: +1-801-629-0667)</w:t>
      </w:r>
    </w:p>
    <w:p w:rsidR="00BF738E" w:rsidRDefault="00BF738E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0B08BB" w:rsidRPr="005C21E3" w:rsidRDefault="000B08BB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0B08BB" w:rsidRPr="005C21E3" w:rsidRDefault="000B08BB" w:rsidP="009219EB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 w:rsidR="00005AA4" w:rsidRPr="005C21E3">
        <w:rPr>
          <w:rFonts w:ascii="Times New Roman" w:hAnsi="Times New Roman" w:cs="Times New Roman"/>
          <w:b/>
          <w:lang w:val="es-AR"/>
        </w:rPr>
        <w:t>2</w:t>
      </w:r>
      <w:r w:rsidRPr="005C21E3">
        <w:rPr>
          <w:rFonts w:ascii="Times New Roman" w:hAnsi="Times New Roman" w:cs="Times New Roman"/>
          <w:b/>
          <w:lang w:val="es-AR"/>
        </w:rPr>
        <w:t xml:space="preserve"> – Identificación de Peligros</w:t>
      </w:r>
    </w:p>
    <w:p w:rsidR="00F94E06" w:rsidRDefault="00F94E06" w:rsidP="000B08BB">
      <w:pPr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1C0249" w:rsidRDefault="000B08BB" w:rsidP="001C0249">
      <w:pPr>
        <w:ind w:left="3600" w:firstLine="720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Este </w:t>
      </w:r>
      <w:proofErr w:type="spellStart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product</w:t>
      </w:r>
      <w:proofErr w:type="spellEnd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es una sustancia de peligro clase 9, </w:t>
      </w:r>
      <w:proofErr w:type="spellStart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Bateria</w:t>
      </w:r>
      <w:proofErr w:type="spellEnd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de </w:t>
      </w:r>
      <w:r w:rsidR="0031534E">
        <w:rPr>
          <w:rFonts w:ascii="Times New Roman" w:hAnsi="Times New Roman" w:cs="Times New Roman"/>
          <w:b/>
          <w:sz w:val="18"/>
          <w:szCs w:val="18"/>
          <w:lang w:val="es-AR"/>
        </w:rPr>
        <w:t>Metal de Litio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, UN3090</w:t>
      </w:r>
    </w:p>
    <w:p w:rsidR="001C0249" w:rsidRDefault="001C0249" w:rsidP="001C0249">
      <w:pPr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noProof/>
          <w:color w:val="212121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891CA21" wp14:editId="5C03F63B">
            <wp:simplePos x="0" y="0"/>
            <wp:positionH relativeFrom="column">
              <wp:posOffset>3976</wp:posOffset>
            </wp:positionH>
            <wp:positionV relativeFrom="paragraph">
              <wp:posOffset>828</wp:posOffset>
            </wp:positionV>
            <wp:extent cx="1797050" cy="1431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8BB" w:rsidRPr="001C0249" w:rsidRDefault="000B08BB" w:rsidP="001C0249">
      <w:pPr>
        <w:ind w:left="4320"/>
        <w:jc w:val="both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Nota: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La cél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>ula o batería descrita en este S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DS es una unidad de acero i</w:t>
      </w:r>
      <w:r w:rsidR="00384FE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noxidable herméticamente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sellada.</w:t>
      </w:r>
      <w:r w:rsidR="00384FE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No hay contacto ni es expuesto por el manejo o uso de esta célula o batería en condiciones normales. El contacto y la exposición a los componentes internos solo pueden ocurrir si la célula o batería tie</w:t>
      </w:r>
      <w:r w:rsidR="001C0249">
        <w:rPr>
          <w:rFonts w:ascii="Times New Roman" w:hAnsi="Times New Roman" w:cs="Times New Roman"/>
          <w:sz w:val="18"/>
          <w:szCs w:val="18"/>
          <w:lang w:val="es-AR"/>
        </w:rPr>
        <w:t xml:space="preserve">nen fugas, han sido aplastadas, </w:t>
      </w:r>
      <w:r w:rsidR="00370704">
        <w:rPr>
          <w:rFonts w:ascii="Times New Roman" w:hAnsi="Times New Roman" w:cs="Times New Roman"/>
          <w:sz w:val="18"/>
          <w:szCs w:val="18"/>
          <w:lang w:val="es-AR"/>
        </w:rPr>
        <w:t>desfogan</w:t>
      </w:r>
      <w:r w:rsidR="00384FE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o si han explotado.</w:t>
      </w:r>
    </w:p>
    <w:p w:rsidR="00384FED" w:rsidRPr="005C21E3" w:rsidRDefault="00384FED" w:rsidP="001C0249">
      <w:pPr>
        <w:ind w:left="3600" w:firstLine="720"/>
        <w:jc w:val="right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Estatus de OSHA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: El componente </w:t>
      </w:r>
      <w:proofErr w:type="gramStart"/>
      <w:r w:rsidRPr="005C21E3">
        <w:rPr>
          <w:rFonts w:ascii="Times New Roman" w:hAnsi="Times New Roman" w:cs="Times New Roman"/>
          <w:sz w:val="18"/>
          <w:szCs w:val="18"/>
          <w:lang w:val="es-AR"/>
        </w:rPr>
        <w:t>interno(</w:t>
      </w:r>
      <w:proofErr w:type="gram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Cloruro de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Tionilo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) es peligros según los criterios de las Normas Federales </w:t>
      </w:r>
      <w:r w:rsidR="00EF6844" w:rsidRPr="005C21E3">
        <w:rPr>
          <w:rFonts w:ascii="Times New Roman" w:hAnsi="Times New Roman" w:cs="Times New Roman"/>
          <w:sz w:val="18"/>
          <w:szCs w:val="18"/>
          <w:lang w:val="es-AR"/>
        </w:rPr>
        <w:t>de Comunicación de Riesgos de OSHA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 xml:space="preserve"> 29 CFR 1920.1200</w:t>
      </w:r>
      <w:r w:rsidR="00EF6844" w:rsidRPr="005C21E3">
        <w:rPr>
          <w:rFonts w:ascii="Times New Roman" w:hAnsi="Times New Roman" w:cs="Times New Roman"/>
          <w:sz w:val="18"/>
          <w:szCs w:val="18"/>
          <w:lang w:val="es-AR"/>
        </w:rPr>
        <w:t>.</w:t>
      </w:r>
    </w:p>
    <w:p w:rsidR="000B08BB" w:rsidRPr="005C21E3" w:rsidRDefault="000B08BB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EF6844" w:rsidRPr="0065430B" w:rsidRDefault="00EF6844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430B">
        <w:rPr>
          <w:rFonts w:ascii="Times New Roman" w:hAnsi="Times New Roman" w:cs="Times New Roman"/>
          <w:b/>
          <w:sz w:val="18"/>
          <w:szCs w:val="18"/>
        </w:rPr>
        <w:t>PELIGRO</w:t>
      </w:r>
      <w:r w:rsidR="0065430B" w:rsidRPr="0065430B">
        <w:rPr>
          <w:rFonts w:ascii="Times New Roman" w:hAnsi="Times New Roman" w:cs="Times New Roman"/>
          <w:b/>
          <w:sz w:val="18"/>
          <w:szCs w:val="18"/>
        </w:rPr>
        <w:t>:</w:t>
      </w:r>
    </w:p>
    <w:p w:rsidR="00EF6844" w:rsidRPr="005C21E3" w:rsidRDefault="00EF6844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LAS CELULAS Y/O BATERIAS Y/O BATERIAS EN ALOJAMIENTOS PRESURIZADOS NUNCA BAJO NINGUNA CIRCUNSTANCIA DEBEN SOMETERSE A NINGUN PROCESO DE CALENTAMIENTO EN AREAS ACCESIBLES POR EL PERSONAL. CUALQUIER CALENTAMIENTO DE ESTE TIPO PUEDE CAUSAR UNA EXPLOSION 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 xml:space="preserve">RESULTANDO EN LESIONES GRAVES O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MUERTE.</w:t>
      </w:r>
    </w:p>
    <w:p w:rsidR="00EF6844" w:rsidRPr="005C21E3" w:rsidRDefault="00EF6844" w:rsidP="00EF684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EF6844" w:rsidRPr="005C21E3" w:rsidRDefault="00EF6844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E</w:t>
      </w:r>
      <w:r w:rsidR="0031534E">
        <w:rPr>
          <w:rFonts w:ascii="Times New Roman" w:hAnsi="Times New Roman" w:cs="Times New Roman"/>
          <w:sz w:val="18"/>
          <w:szCs w:val="18"/>
          <w:lang w:val="es-AR"/>
        </w:rPr>
        <w:t>L CONTENIDO INTERNO ES EXTREMADA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MENTE PELIGROSO.</w:t>
      </w:r>
      <w:r w:rsidR="0065430B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EL FLUIDO QUE GOTEA ES CORROSIVO Y PELIGROSO PARA INHALAR.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</w:t>
      </w:r>
    </w:p>
    <w:p w:rsidR="0065430B" w:rsidRDefault="0065430B" w:rsidP="0065430B">
      <w:pPr>
        <w:pStyle w:val="ListParagraph"/>
        <w:rPr>
          <w:rFonts w:ascii="Times New Roman" w:hAnsi="Times New Roman" w:cs="Times New Roman"/>
          <w:sz w:val="18"/>
          <w:szCs w:val="18"/>
          <w:lang w:val="es-AR"/>
        </w:rPr>
      </w:pPr>
    </w:p>
    <w:p w:rsidR="00F94E06" w:rsidRPr="005C21E3" w:rsidRDefault="00F94E06" w:rsidP="0065430B">
      <w:pPr>
        <w:pStyle w:val="ListParagraph"/>
        <w:rPr>
          <w:rFonts w:ascii="Times New Roman" w:hAnsi="Times New Roman" w:cs="Times New Roman"/>
          <w:sz w:val="18"/>
          <w:szCs w:val="18"/>
          <w:lang w:val="es-AR"/>
        </w:rPr>
      </w:pPr>
    </w:p>
    <w:p w:rsidR="00883B79" w:rsidRDefault="00883B79" w:rsidP="00883B79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883B79" w:rsidRDefault="00883B79" w:rsidP="00883B79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883B79" w:rsidRPr="00883B79" w:rsidRDefault="00883B79" w:rsidP="00883B79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65430B" w:rsidRPr="005C21E3" w:rsidRDefault="0065430B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LAS BATERIAS SON EXPLOSIVAS A TEMPERATURAS MAS ALTAS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(MAS DE 180°C/ 365°F) S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>I SON EXPUESTAS AL FUEGO, SON CARGADAS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, 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>SON CORTOCIRCUITADAS, O APLASTADAS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.  AVISO: ES PELIGROSO APLICAR FUENTES DE CALOR EXTERNAS A LAS BATERIAS.</w:t>
      </w:r>
      <w:r w:rsidR="00005AA4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LA EXPLOSION PUEDE R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 xml:space="preserve">ESULTAR EN LESIONES GRAVES O </w:t>
      </w:r>
      <w:r w:rsidR="00005AA4" w:rsidRPr="005C21E3">
        <w:rPr>
          <w:rFonts w:ascii="Times New Roman" w:hAnsi="Times New Roman" w:cs="Times New Roman"/>
          <w:sz w:val="18"/>
          <w:szCs w:val="18"/>
          <w:lang w:val="es-AR"/>
        </w:rPr>
        <w:t>MUERTE.</w:t>
      </w:r>
    </w:p>
    <w:p w:rsidR="00005AA4" w:rsidRPr="005C21E3" w:rsidRDefault="00005AA4" w:rsidP="00005AA4">
      <w:pPr>
        <w:pStyle w:val="ListParagraph"/>
        <w:rPr>
          <w:rFonts w:ascii="Times New Roman" w:hAnsi="Times New Roman" w:cs="Times New Roman"/>
          <w:sz w:val="18"/>
          <w:szCs w:val="18"/>
          <w:lang w:val="es-AR"/>
        </w:rPr>
      </w:pPr>
    </w:p>
    <w:p w:rsidR="00005AA4" w:rsidRPr="005C21E3" w:rsidRDefault="00005AA4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NO EXPONGA A TEMPERATURAS SUPERIORES A LA CALIFICACION DE LA TEMPERATURA DE LAS CELULAS 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 xml:space="preserve">(150ºC/ 302ºF)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SEGUN </w:t>
      </w:r>
      <w:r w:rsidR="00CF21FC" w:rsidRPr="005C21E3">
        <w:rPr>
          <w:rFonts w:ascii="Times New Roman" w:hAnsi="Times New Roman" w:cs="Times New Roman"/>
          <w:sz w:val="18"/>
          <w:szCs w:val="18"/>
          <w:lang w:val="es-AR"/>
        </w:rPr>
        <w:t>LO ESPECIFICADO POR EL FABRICANTE.  DEBIDO A FUGAS Y</w:t>
      </w:r>
      <w:r w:rsidR="00680762">
        <w:rPr>
          <w:rFonts w:ascii="Times New Roman" w:hAnsi="Times New Roman" w:cs="Times New Roman"/>
          <w:sz w:val="18"/>
          <w:szCs w:val="18"/>
          <w:lang w:val="es-AR"/>
        </w:rPr>
        <w:t xml:space="preserve"> PELIGRO DE EXPLOSION.  NO DEJE</w:t>
      </w:r>
      <w:r w:rsidR="00CF21FC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QUE LOS COMPONENTES INTERNOS ENTREN EN LOS AMBIENTES MARINOS, EVITE LA LIBERACION EN VIAS DE AGUA, 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>AGUAS RESIDUALES</w:t>
      </w:r>
      <w:r w:rsidR="00CF21FC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O AGUA SUBTERRANEA.</w:t>
      </w:r>
    </w:p>
    <w:p w:rsidR="00CF21FC" w:rsidRPr="005C21E3" w:rsidRDefault="00CF21FC" w:rsidP="00CF21FC">
      <w:pPr>
        <w:pStyle w:val="ListParagraph"/>
        <w:rPr>
          <w:rFonts w:ascii="Times New Roman" w:hAnsi="Times New Roman" w:cs="Times New Roman"/>
          <w:sz w:val="18"/>
          <w:szCs w:val="18"/>
          <w:lang w:val="es-AR"/>
        </w:rPr>
      </w:pPr>
    </w:p>
    <w:p w:rsidR="00DB419D" w:rsidRDefault="00CF21FC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ADVERTE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 xml:space="preserve">NCIA DE DESPASIVACION: </w:t>
      </w:r>
      <w:proofErr w:type="spellStart"/>
      <w:r w:rsidR="009554C1">
        <w:rPr>
          <w:rFonts w:ascii="Times New Roman" w:hAnsi="Times New Roman" w:cs="Times New Roman"/>
          <w:sz w:val="18"/>
          <w:szCs w:val="18"/>
          <w:lang w:val="es-AR"/>
        </w:rPr>
        <w:t>Despasive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utilizando solamente 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>carga de resistencia</w:t>
      </w:r>
      <w:r w:rsidR="00C2108C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.  La batería se puede colocar a la luz del sol o en una habitación </w:t>
      </w:r>
      <w:proofErr w:type="gramStart"/>
      <w:r w:rsidR="009554C1">
        <w:rPr>
          <w:rFonts w:ascii="Times New Roman" w:hAnsi="Times New Roman" w:cs="Times New Roman"/>
          <w:sz w:val="18"/>
          <w:szCs w:val="18"/>
          <w:lang w:val="es-AR"/>
        </w:rPr>
        <w:t>templado</w:t>
      </w:r>
      <w:proofErr w:type="gramEnd"/>
      <w:r w:rsidR="00C2108C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.  No exponga a ninguna fuente de calor que no sea el calor ambiente. Las técnicas de </w:t>
      </w:r>
      <w:proofErr w:type="spellStart"/>
      <w:r w:rsidR="00C2108C" w:rsidRPr="005C21E3">
        <w:rPr>
          <w:rFonts w:ascii="Times New Roman" w:hAnsi="Times New Roman" w:cs="Times New Roman"/>
          <w:sz w:val="18"/>
          <w:szCs w:val="18"/>
          <w:lang w:val="es-AR"/>
        </w:rPr>
        <w:t>despasivar</w:t>
      </w:r>
      <w:proofErr w:type="spellEnd"/>
      <w:r w:rsidR="00C2108C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pueden variar si</w:t>
      </w:r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gnificativamente con el usuario. </w:t>
      </w:r>
      <w:proofErr w:type="spellStart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>Vitzrocell</w:t>
      </w:r>
      <w:proofErr w:type="spellEnd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trabajara con cada 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 xml:space="preserve">cliente conforme su situación </w:t>
      </w:r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a base de caso por caso.  </w:t>
      </w:r>
      <w:proofErr w:type="spellStart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>Informacion</w:t>
      </w:r>
      <w:proofErr w:type="spellEnd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sobre la </w:t>
      </w:r>
      <w:proofErr w:type="spellStart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>despasivacion</w:t>
      </w:r>
      <w:proofErr w:type="spellEnd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se puede obtener de </w:t>
      </w:r>
      <w:proofErr w:type="spellStart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>VitzrocellUSA</w:t>
      </w:r>
      <w:proofErr w:type="spellEnd"/>
      <w:r w:rsidR="00DB419D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, Inc. </w:t>
      </w:r>
      <w:r w:rsidR="00DB419D">
        <w:rPr>
          <w:rFonts w:ascii="Times New Roman" w:hAnsi="Times New Roman" w:cs="Times New Roman"/>
          <w:sz w:val="18"/>
          <w:szCs w:val="18"/>
        </w:rPr>
        <w:t>(+1-508-824-0015).</w:t>
      </w:r>
    </w:p>
    <w:p w:rsidR="00DB419D" w:rsidRPr="00DB419D" w:rsidRDefault="00DB419D" w:rsidP="00DB419D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4856C3" w:rsidRPr="005C21E3" w:rsidRDefault="00DB419D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DEBIDO AL POTENCIAL DE FALTA DE FIABILIDAD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>, IMP</w:t>
      </w:r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>R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>E</w:t>
      </w:r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CISION Y EL </w:t>
      </w:r>
      <w:r w:rsidR="009554C1">
        <w:rPr>
          <w:rFonts w:ascii="Times New Roman" w:hAnsi="Times New Roman" w:cs="Times New Roman"/>
          <w:sz w:val="18"/>
          <w:szCs w:val="18"/>
          <w:lang w:val="es-AR"/>
        </w:rPr>
        <w:t>POTENCIAL DE FALLA</w:t>
      </w:r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DE LOS DISPOSITIVOS DE CALEFACCION, EL USO DE UNA FUENTE DE CALOR EXTERNA AGREGADA PROPORCIONA UN RIESGO MUY REAL DE CAUSAR LESIONES PERSONALES O LA MUERTE A PERSONAS EN LA VICINIDAD DE UNA BATERIA QUE ESTE SIENDO CALENTADA.</w:t>
      </w:r>
    </w:p>
    <w:p w:rsidR="004856C3" w:rsidRPr="005C21E3" w:rsidRDefault="004856C3" w:rsidP="004856C3">
      <w:pPr>
        <w:pStyle w:val="ListParagraph"/>
        <w:rPr>
          <w:rFonts w:ascii="Times New Roman" w:hAnsi="Times New Roman" w:cs="Times New Roman"/>
          <w:sz w:val="18"/>
          <w:szCs w:val="18"/>
          <w:lang w:val="es-AR"/>
        </w:rPr>
      </w:pPr>
    </w:p>
    <w:p w:rsidR="004856C3" w:rsidRPr="005C21E3" w:rsidRDefault="004856C3" w:rsidP="00654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SI LA CELULA TIENE UNA FUGA O </w:t>
      </w:r>
      <w:r w:rsidR="00370704">
        <w:rPr>
          <w:rFonts w:ascii="Times New Roman" w:hAnsi="Times New Roman" w:cs="Times New Roman"/>
          <w:sz w:val="18"/>
          <w:szCs w:val="18"/>
          <w:lang w:val="es-AR"/>
        </w:rPr>
        <w:t>DESFOGA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:</w:t>
      </w:r>
    </w:p>
    <w:p w:rsidR="004856C3" w:rsidRPr="005C21E3" w:rsidRDefault="004856C3" w:rsidP="00FD6D3F">
      <w:pPr>
        <w:spacing w:after="0" w:line="240" w:lineRule="auto"/>
        <w:ind w:left="360" w:firstLine="36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Rutas Primarias de entrada</w:t>
      </w:r>
      <w:proofErr w:type="gramStart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Inhalación</w:t>
      </w:r>
      <w:proofErr w:type="gramEnd"/>
    </w:p>
    <w:p w:rsidR="00CF21FC" w:rsidRPr="005C21E3" w:rsidRDefault="00FD6D3F" w:rsidP="004856C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         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proofErr w:type="spellStart"/>
      <w:r w:rsidR="004856C3" w:rsidRPr="005C21E3">
        <w:rPr>
          <w:rFonts w:ascii="Times New Roman" w:hAnsi="Times New Roman" w:cs="Times New Roman"/>
          <w:b/>
          <w:sz w:val="18"/>
          <w:szCs w:val="18"/>
          <w:lang w:val="es-AR"/>
        </w:rPr>
        <w:t>Carcinogenicidad</w:t>
      </w:r>
      <w:proofErr w:type="spellEnd"/>
      <w:proofErr w:type="gramStart"/>
      <w:r w:rsidR="004856C3" w:rsidRPr="005C21E3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No</w:t>
      </w:r>
      <w:proofErr w:type="gramEnd"/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="00FA1F53">
        <w:rPr>
          <w:rFonts w:ascii="Times New Roman" w:hAnsi="Times New Roman" w:cs="Times New Roman"/>
          <w:sz w:val="18"/>
          <w:szCs w:val="18"/>
          <w:lang w:val="es-AR"/>
        </w:rPr>
        <w:t>en</w:t>
      </w:r>
      <w:r w:rsidR="004856C3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listado por la NTP, IARC,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o regulado por OSHA.</w:t>
      </w:r>
    </w:p>
    <w:p w:rsidR="00FD6D3F" w:rsidRPr="00FD6D3F" w:rsidRDefault="00FD6D3F" w:rsidP="00FD6D3F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Riesgos para la Salud: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Los Vapores Agudos son muy irritantes para la piel, los ojos, y la membrana mucosa. </w:t>
      </w:r>
      <w:r w:rsidRPr="00FD6D3F">
        <w:rPr>
          <w:rFonts w:ascii="Times New Roman" w:hAnsi="Times New Roman" w:cs="Times New Roman"/>
          <w:sz w:val="18"/>
          <w:szCs w:val="18"/>
        </w:rPr>
        <w:t xml:space="preserve">La </w:t>
      </w:r>
      <w:proofErr w:type="spellStart"/>
      <w:r w:rsidRPr="00FD6D3F">
        <w:rPr>
          <w:rFonts w:ascii="Times New Roman" w:hAnsi="Times New Roman" w:cs="Times New Roman"/>
          <w:sz w:val="18"/>
          <w:szCs w:val="18"/>
        </w:rPr>
        <w:t>inhalación</w:t>
      </w:r>
      <w:proofErr w:type="spellEnd"/>
      <w:r w:rsidRPr="00FD6D3F">
        <w:rPr>
          <w:rFonts w:ascii="Times New Roman" w:hAnsi="Times New Roman" w:cs="Times New Roman"/>
          <w:sz w:val="18"/>
          <w:szCs w:val="18"/>
        </w:rPr>
        <w:t xml:space="preserve"> de     </w:t>
      </w:r>
    </w:p>
    <w:p w:rsidR="00FD6D3F" w:rsidRPr="005C21E3" w:rsidRDefault="00FD6D3F" w:rsidP="00FD6D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Cloruro de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Tionilo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en grandes cantidades puede causar edema pulmonar. </w:t>
      </w:r>
    </w:p>
    <w:p w:rsidR="00FD6D3F" w:rsidRPr="005C21E3" w:rsidRDefault="00FD6D3F" w:rsidP="00FD6D3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Crónico</w:t>
      </w:r>
      <w:proofErr w:type="gramStart"/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La</w:t>
      </w:r>
      <w:proofErr w:type="gram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sobreexposicion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puede causar síntomas de lesión pulmonar no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fibrótica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.  </w:t>
      </w:r>
    </w:p>
    <w:p w:rsidR="00FD6D3F" w:rsidRPr="005C21E3" w:rsidRDefault="00FA1F53" w:rsidP="00FD6D3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>Señales</w:t>
      </w:r>
      <w:r w:rsidR="00FD6D3F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y Síntomas de </w:t>
      </w:r>
      <w:r w:rsidR="007F729B" w:rsidRPr="005C21E3">
        <w:rPr>
          <w:rFonts w:ascii="Times New Roman" w:hAnsi="Times New Roman" w:cs="Times New Roman"/>
          <w:b/>
          <w:sz w:val="18"/>
          <w:szCs w:val="18"/>
          <w:lang w:val="es-AR"/>
        </w:rPr>
        <w:t>Exposición:</w:t>
      </w:r>
      <w:r w:rsidR="007F729B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7F729B" w:rsidRPr="005C21E3">
        <w:rPr>
          <w:rFonts w:ascii="Times New Roman" w:hAnsi="Times New Roman" w:cs="Times New Roman"/>
          <w:sz w:val="18"/>
          <w:szCs w:val="18"/>
          <w:lang w:val="es-AR"/>
        </w:rPr>
        <w:t>Irritacion</w:t>
      </w:r>
      <w:proofErr w:type="spellEnd"/>
      <w:r w:rsidR="007F729B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de los ojos y de la membrana mucosa.</w:t>
      </w:r>
    </w:p>
    <w:p w:rsidR="007F729B" w:rsidRPr="005C21E3" w:rsidRDefault="007F729B" w:rsidP="00FD6D3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Condiciones Médicas Generalmente Agravadas por la Exposición: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Asma, Otros trastornos respiratorios, alergias de la piel y eczema.</w:t>
      </w:r>
    </w:p>
    <w:p w:rsidR="007F729B" w:rsidRPr="005C21E3" w:rsidRDefault="007F729B" w:rsidP="00FD6D3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es-AR"/>
        </w:rPr>
      </w:pPr>
    </w:p>
    <w:p w:rsidR="007F729B" w:rsidRPr="005C21E3" w:rsidRDefault="007F729B" w:rsidP="00FD6D3F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es-AR"/>
        </w:rPr>
      </w:pPr>
    </w:p>
    <w:p w:rsidR="000B08BB" w:rsidRPr="005C21E3" w:rsidRDefault="000B08BB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0B08BB" w:rsidRPr="005C21E3" w:rsidRDefault="000B08BB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7F729B" w:rsidRPr="005C21E3" w:rsidRDefault="007F729B" w:rsidP="009219EB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>Sección 3 – Composición, Información Sobre los Ingredientes</w:t>
      </w:r>
    </w:p>
    <w:p w:rsidR="007F729B" w:rsidRPr="005C21E3" w:rsidRDefault="007F729B" w:rsidP="002764CA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Componentes Peligrosos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  <w:t xml:space="preserve">   </w:t>
      </w:r>
      <w:proofErr w:type="spellStart"/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Aprox</w:t>
      </w:r>
      <w:proofErr w:type="spellEnd"/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 xml:space="preserve">  %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Componentes No Peligrosos</w:t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ab/>
        <w:t xml:space="preserve">  </w:t>
      </w:r>
      <w:proofErr w:type="spellStart"/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>Aprox</w:t>
      </w:r>
      <w:proofErr w:type="spellEnd"/>
      <w:r w:rsidRPr="005C21E3">
        <w:rPr>
          <w:rFonts w:ascii="Times New Roman" w:hAnsi="Times New Roman" w:cs="Times New Roman"/>
          <w:b/>
          <w:sz w:val="18"/>
          <w:szCs w:val="18"/>
          <w:u w:val="single"/>
          <w:lang w:val="es-AR"/>
        </w:rPr>
        <w:t xml:space="preserve">  %</w:t>
      </w:r>
    </w:p>
    <w:p w:rsidR="007F729B" w:rsidRPr="005C21E3" w:rsidRDefault="002764CA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>Litio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   3-4.5%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>Acero Inoxidable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 40-46%</w:t>
      </w:r>
    </w:p>
    <w:p w:rsidR="002764CA" w:rsidRPr="005C21E3" w:rsidRDefault="002764CA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Cloruro de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Tionilo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                    30-45%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>Níquel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 1-5%</w:t>
      </w:r>
    </w:p>
    <w:p w:rsidR="002764CA" w:rsidRPr="005C21E3" w:rsidRDefault="002764CA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Cloruro de </w:t>
      </w:r>
      <w:proofErr w:type="gramStart"/>
      <w:r w:rsidRPr="005C21E3">
        <w:rPr>
          <w:rFonts w:ascii="Times New Roman" w:hAnsi="Times New Roman" w:cs="Times New Roman"/>
          <w:sz w:val="18"/>
          <w:szCs w:val="18"/>
          <w:lang w:val="es-AR"/>
        </w:rPr>
        <w:t>Galio(</w:t>
      </w:r>
      <w:proofErr w:type="gramEnd"/>
      <w:r w:rsidRPr="005C21E3">
        <w:rPr>
          <w:rFonts w:ascii="Times New Roman" w:hAnsi="Times New Roman" w:cs="Times New Roman"/>
          <w:sz w:val="18"/>
          <w:szCs w:val="18"/>
          <w:lang w:val="es-AR"/>
        </w:rPr>
        <w:t>GaCl</w:t>
      </w:r>
      <w:r w:rsidRPr="005C21E3">
        <w:rPr>
          <w:rFonts w:ascii="Times New Roman" w:hAnsi="Times New Roman" w:cs="Times New Roman"/>
          <w:sz w:val="18"/>
          <w:szCs w:val="18"/>
          <w:vertAlign w:val="subscript"/>
          <w:lang w:val="es-AR"/>
        </w:rPr>
        <w:t>3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),o         2-4%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>Separador de Vidrio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 1-3%</w:t>
      </w:r>
    </w:p>
    <w:p w:rsidR="002764CA" w:rsidRPr="005C21E3" w:rsidRDefault="002764CA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Cloruro de </w:t>
      </w:r>
      <w:proofErr w:type="gramStart"/>
      <w:r w:rsidRPr="005C21E3">
        <w:rPr>
          <w:rFonts w:ascii="Times New Roman" w:hAnsi="Times New Roman" w:cs="Times New Roman"/>
          <w:sz w:val="18"/>
          <w:szCs w:val="18"/>
          <w:lang w:val="es-AR"/>
        </w:rPr>
        <w:t>Aluminio(</w:t>
      </w:r>
      <w:proofErr w:type="gramEnd"/>
      <w:r w:rsidRPr="005C21E3">
        <w:rPr>
          <w:rFonts w:ascii="Times New Roman" w:hAnsi="Times New Roman" w:cs="Times New Roman"/>
          <w:sz w:val="18"/>
          <w:szCs w:val="18"/>
          <w:lang w:val="es-AR"/>
        </w:rPr>
        <w:t>AlCl</w:t>
      </w:r>
      <w:r w:rsidRPr="005C21E3">
        <w:rPr>
          <w:rFonts w:ascii="Times New Roman" w:hAnsi="Times New Roman" w:cs="Times New Roman"/>
          <w:sz w:val="18"/>
          <w:szCs w:val="18"/>
          <w:vertAlign w:val="subscript"/>
          <w:lang w:val="es-AR"/>
        </w:rPr>
        <w:t>3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)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Carbón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ab/>
        <w:t xml:space="preserve"> 3-4.5%</w:t>
      </w:r>
    </w:p>
    <w:p w:rsidR="002764CA" w:rsidRDefault="002764CA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Cloruro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Litio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1-2%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Otro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3-6%</w:t>
      </w:r>
    </w:p>
    <w:p w:rsidR="007860B4" w:rsidRPr="007F729B" w:rsidRDefault="007860B4" w:rsidP="002764C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B08BB" w:rsidRDefault="000B08BB" w:rsidP="002C5B5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6768"/>
      </w:tblGrid>
      <w:tr w:rsidR="007860B4" w:rsidRPr="005C21E3" w:rsidTr="009326D4">
        <w:trPr>
          <w:trHeight w:val="432"/>
          <w:jc w:val="center"/>
        </w:trPr>
        <w:tc>
          <w:tcPr>
            <w:tcW w:w="2736" w:type="dxa"/>
          </w:tcPr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Cloruro</w:t>
            </w:r>
            <w:proofErr w:type="spellEnd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Tionilo</w:t>
            </w:r>
            <w:proofErr w:type="spellEnd"/>
          </w:p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CAS#7719-09-17</w:t>
            </w:r>
          </w:p>
        </w:tc>
        <w:tc>
          <w:tcPr>
            <w:tcW w:w="6768" w:type="dxa"/>
          </w:tcPr>
          <w:p w:rsidR="007860B4" w:rsidRPr="005C21E3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OSHA: Ninguno Establecido</w:t>
            </w:r>
          </w:p>
          <w:p w:rsidR="007860B4" w:rsidRPr="005C21E3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ACGIH: 1.0 ppm (5.0 mg/m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s-AR"/>
              </w:rPr>
              <w:t>3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) tope</w:t>
            </w:r>
          </w:p>
        </w:tc>
      </w:tr>
      <w:tr w:rsidR="007860B4" w:rsidRPr="005C21E3" w:rsidTr="009326D4">
        <w:trPr>
          <w:jc w:val="center"/>
        </w:trPr>
        <w:tc>
          <w:tcPr>
            <w:tcW w:w="2736" w:type="dxa"/>
          </w:tcPr>
          <w:p w:rsidR="007860B4" w:rsidRPr="005C21E3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Cloruro de Aluminio</w:t>
            </w:r>
          </w:p>
          <w:p w:rsidR="007860B4" w:rsidRPr="005C21E3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CAS# 7446-70-0 o </w:t>
            </w:r>
          </w:p>
          <w:p w:rsidR="007860B4" w:rsidRPr="005C21E3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Cloruro de Galio(III) </w:t>
            </w:r>
          </w:p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CAS# 13450-90-3</w:t>
            </w:r>
          </w:p>
        </w:tc>
        <w:tc>
          <w:tcPr>
            <w:tcW w:w="6768" w:type="dxa"/>
          </w:tcPr>
          <w:p w:rsidR="007860B4" w:rsidRPr="005C21E3" w:rsidRDefault="007860B4" w:rsidP="007860B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OSHA: </w:t>
            </w:r>
            <w:r w:rsidR="00FA1F53"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Ninguno Establecido</w:t>
            </w:r>
          </w:p>
          <w:p w:rsidR="007860B4" w:rsidRPr="005C21E3" w:rsidRDefault="007860B4" w:rsidP="007860B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ACGIH: </w:t>
            </w:r>
            <w:r w:rsidR="00FA1F53"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Ninguno Establecido</w:t>
            </w:r>
          </w:p>
          <w:p w:rsidR="007860B4" w:rsidRPr="005C21E3" w:rsidRDefault="007860B4" w:rsidP="007860B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NIOSH/Recomendado por </w:t>
            </w:r>
            <w:proofErr w:type="spellStart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Vitzrocell</w:t>
            </w:r>
            <w:proofErr w:type="spellEnd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 basado en AlCl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es-AR"/>
              </w:rPr>
              <w:t>3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:</w:t>
            </w:r>
          </w:p>
          <w:p w:rsidR="007860B4" w:rsidRPr="005C21E3" w:rsidRDefault="009326D4" w:rsidP="00FA1F53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2 mg/m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s-AR"/>
              </w:rPr>
              <w:t xml:space="preserve">3 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REL (</w:t>
            </w:r>
            <w:proofErr w:type="spellStart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Recomendacion</w:t>
            </w:r>
            <w:proofErr w:type="spellEnd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 de un </w:t>
            </w:r>
            <w:proofErr w:type="spellStart"/>
            <w:proofErr w:type="gramStart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limite</w:t>
            </w:r>
            <w:proofErr w:type="spellEnd"/>
            <w:proofErr w:type="gramEnd"/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 de 8 horas de exposición) para la exposición al aire</w:t>
            </w:r>
            <w:r w:rsidR="00FA1F5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 de</w:t>
            </w: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 xml:space="preserve"> polvo o humos.</w:t>
            </w:r>
          </w:p>
        </w:tc>
      </w:tr>
      <w:tr w:rsidR="007860B4" w:rsidRPr="005C21E3" w:rsidTr="009326D4">
        <w:trPr>
          <w:jc w:val="center"/>
        </w:trPr>
        <w:tc>
          <w:tcPr>
            <w:tcW w:w="2736" w:type="dxa"/>
          </w:tcPr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Litio</w:t>
            </w:r>
            <w:proofErr w:type="spellEnd"/>
          </w:p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CAS# 7439-93-2</w:t>
            </w:r>
          </w:p>
        </w:tc>
        <w:tc>
          <w:tcPr>
            <w:tcW w:w="6768" w:type="dxa"/>
          </w:tcPr>
          <w:p w:rsidR="009326D4" w:rsidRPr="005C21E3" w:rsidRDefault="009326D4" w:rsidP="009326D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OSHA: Ninguno Establecido</w:t>
            </w:r>
          </w:p>
          <w:p w:rsidR="007860B4" w:rsidRPr="005C21E3" w:rsidRDefault="009326D4" w:rsidP="009326D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ACGIH: Ninguno Establecido</w:t>
            </w:r>
          </w:p>
        </w:tc>
      </w:tr>
      <w:tr w:rsidR="007860B4" w:rsidRPr="005C21E3" w:rsidTr="009326D4">
        <w:trPr>
          <w:jc w:val="center"/>
        </w:trPr>
        <w:tc>
          <w:tcPr>
            <w:tcW w:w="2736" w:type="dxa"/>
          </w:tcPr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Cloruro</w:t>
            </w:r>
            <w:proofErr w:type="spellEnd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Litio</w:t>
            </w:r>
            <w:proofErr w:type="spellEnd"/>
          </w:p>
          <w:p w:rsidR="007860B4" w:rsidRPr="009326D4" w:rsidRDefault="007860B4" w:rsidP="002C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6D4">
              <w:rPr>
                <w:rFonts w:ascii="Times New Roman" w:hAnsi="Times New Roman" w:cs="Times New Roman"/>
                <w:b/>
                <w:sz w:val="16"/>
                <w:szCs w:val="16"/>
              </w:rPr>
              <w:t>CAS# 7447-41-8</w:t>
            </w:r>
          </w:p>
        </w:tc>
        <w:tc>
          <w:tcPr>
            <w:tcW w:w="6768" w:type="dxa"/>
          </w:tcPr>
          <w:p w:rsidR="009326D4" w:rsidRPr="005C21E3" w:rsidRDefault="009326D4" w:rsidP="009326D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OSHA: Ninguno Establecido</w:t>
            </w:r>
          </w:p>
          <w:p w:rsidR="007860B4" w:rsidRPr="005C21E3" w:rsidRDefault="009326D4" w:rsidP="009326D4">
            <w:pPr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</w:pPr>
            <w:r w:rsidRPr="005C21E3">
              <w:rPr>
                <w:rFonts w:ascii="Times New Roman" w:hAnsi="Times New Roman" w:cs="Times New Roman"/>
                <w:b/>
                <w:sz w:val="16"/>
                <w:szCs w:val="16"/>
                <w:lang w:val="es-AR"/>
              </w:rPr>
              <w:t>ACGIH: Ninguno Establecido</w:t>
            </w:r>
          </w:p>
        </w:tc>
      </w:tr>
    </w:tbl>
    <w:p w:rsidR="007860B4" w:rsidRDefault="007860B4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883B79" w:rsidRPr="005C21E3" w:rsidRDefault="00883B79" w:rsidP="002C5B54">
      <w:pPr>
        <w:spacing w:after="0" w:line="240" w:lineRule="auto"/>
        <w:rPr>
          <w:sz w:val="18"/>
          <w:szCs w:val="18"/>
          <w:lang w:val="es-AR"/>
        </w:rPr>
      </w:pPr>
    </w:p>
    <w:p w:rsidR="00EF6D25" w:rsidRPr="005C21E3" w:rsidRDefault="00EF6D25" w:rsidP="002C5B54">
      <w:pPr>
        <w:spacing w:after="0" w:line="240" w:lineRule="auto"/>
        <w:rPr>
          <w:sz w:val="18"/>
          <w:szCs w:val="18"/>
          <w:lang w:val="es-AR"/>
        </w:rPr>
      </w:pPr>
    </w:p>
    <w:p w:rsidR="00EF6D25" w:rsidRPr="005C21E3" w:rsidRDefault="00EF6D25" w:rsidP="002C5B54">
      <w:pPr>
        <w:spacing w:after="0" w:line="240" w:lineRule="auto"/>
        <w:rPr>
          <w:sz w:val="18"/>
          <w:szCs w:val="18"/>
          <w:lang w:val="es-AR"/>
        </w:rPr>
      </w:pPr>
    </w:p>
    <w:p w:rsidR="00EF6D25" w:rsidRPr="005C21E3" w:rsidRDefault="00EF6D25" w:rsidP="00EF6D25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>Sección 4 – Medidas de Primeros Auxilios</w:t>
      </w:r>
    </w:p>
    <w:p w:rsidR="00EF6D25" w:rsidRPr="005C21E3" w:rsidRDefault="00EF6D25" w:rsidP="002C5B54">
      <w:pPr>
        <w:spacing w:after="0" w:line="240" w:lineRule="auto"/>
        <w:rPr>
          <w:sz w:val="18"/>
          <w:szCs w:val="18"/>
          <w:lang w:val="es-AR"/>
        </w:rPr>
      </w:pPr>
    </w:p>
    <w:p w:rsidR="00EF6D25" w:rsidRPr="005C21E3" w:rsidRDefault="00FA1F53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>Señale</w:t>
      </w:r>
      <w:r w:rsidR="00EF6D25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s y Síntomas de Exposición: </w:t>
      </w:r>
      <w:proofErr w:type="spellStart"/>
      <w:r w:rsidR="00EF6D25" w:rsidRPr="005C21E3">
        <w:rPr>
          <w:rFonts w:ascii="Times New Roman" w:hAnsi="Times New Roman" w:cs="Times New Roman"/>
          <w:sz w:val="18"/>
          <w:szCs w:val="18"/>
          <w:lang w:val="es-AR"/>
        </w:rPr>
        <w:t>Irritacion</w:t>
      </w:r>
      <w:proofErr w:type="spellEnd"/>
      <w:r w:rsidR="00EF6D25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de los ojos y de la membrana mucosa.</w:t>
      </w:r>
    </w:p>
    <w:p w:rsidR="00EF6D25" w:rsidRPr="005C21E3" w:rsidRDefault="00EF6D25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Condiciones Médicas Generalmente Agravadas por la Exposición: 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>Asma, Otros trastornos respiratorios, irritación de la garganta/tos, alergias de la piel y eczema.</w:t>
      </w:r>
    </w:p>
    <w:p w:rsidR="00EF6D25" w:rsidRPr="005C21E3" w:rsidRDefault="00EF6D25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Contacto con los Ojos: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Enjuagese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con agua</w:t>
      </w:r>
      <w:r w:rsidR="009C2867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corriente durante al meno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>s 15 minutos.  Mantenga los pár</w:t>
      </w:r>
      <w:r w:rsidR="009C2867" w:rsidRPr="005C21E3">
        <w:rPr>
          <w:rFonts w:ascii="Times New Roman" w:hAnsi="Times New Roman" w:cs="Times New Roman"/>
          <w:sz w:val="18"/>
          <w:szCs w:val="18"/>
          <w:lang w:val="es-AR"/>
        </w:rPr>
        <w:t>pados separados.  Busque atención médica inmediatamente. El contacto puede causar quemaduras ácidas.</w:t>
      </w:r>
    </w:p>
    <w:p w:rsidR="00EF6D25" w:rsidRPr="005C21E3" w:rsidRDefault="007D575F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Contacto con la Piel: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Enjuage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con grandes cantidades de agua corriente. Evite el agua caliente y frotarse la piel.  La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aplicacion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de una pasta de bicarbonato de sodio ayudará a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neutralizer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cualquier ácido presente.  Si se desarrollan quemaduras, busque atención médica.  Al contacto la descomposición de los productos </w:t>
      </w:r>
      <w:proofErr w:type="spellStart"/>
      <w:r w:rsidRPr="005C21E3">
        <w:rPr>
          <w:rFonts w:ascii="Times New Roman" w:hAnsi="Times New Roman" w:cs="Times New Roman"/>
          <w:sz w:val="18"/>
          <w:szCs w:val="18"/>
          <w:lang w:val="es-AR"/>
        </w:rPr>
        <w:t>HCl</w:t>
      </w:r>
      <w:proofErr w:type="spellEnd"/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y SO</w:t>
      </w:r>
      <w:r w:rsidRPr="005C21E3">
        <w:rPr>
          <w:rFonts w:ascii="Times New Roman" w:hAnsi="Times New Roman" w:cs="Times New Roman"/>
          <w:sz w:val="18"/>
          <w:szCs w:val="18"/>
          <w:vertAlign w:val="subscript"/>
          <w:lang w:val="es-AR"/>
        </w:rPr>
        <w:t xml:space="preserve">2 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>puede</w:t>
      </w:r>
      <w:r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resultar en quemaduras ácidas.</w:t>
      </w:r>
    </w:p>
    <w:p w:rsidR="00EF6D25" w:rsidRPr="005C21E3" w:rsidRDefault="00EF6D25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Inhalación:</w:t>
      </w:r>
      <w:r w:rsidR="007D575F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="00BF6DBE">
        <w:rPr>
          <w:rFonts w:ascii="Times New Roman" w:hAnsi="Times New Roman" w:cs="Times New Roman"/>
          <w:sz w:val="18"/>
          <w:szCs w:val="18"/>
          <w:lang w:val="es-AR"/>
        </w:rPr>
        <w:t>Retirese</w:t>
      </w:r>
      <w:proofErr w:type="spellEnd"/>
      <w:r w:rsidR="007D575F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al aire fresco.  </w:t>
      </w:r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Si tiene dificultad para respirar administre oxígeno. Si no respira administre respiración artificial.  La inhalación de grandes cantidades de cloruro de </w:t>
      </w:r>
      <w:proofErr w:type="spellStart"/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>tionilo</w:t>
      </w:r>
      <w:proofErr w:type="spellEnd"/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puede 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>resultar en</w:t>
      </w:r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 xml:space="preserve"> edema pulmonar.  </w:t>
      </w:r>
      <w:r w:rsidR="007D575F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</w:p>
    <w:p w:rsidR="00EF6D25" w:rsidRPr="005C21E3" w:rsidRDefault="00EF6D25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5C21E3">
        <w:rPr>
          <w:rFonts w:ascii="Times New Roman" w:hAnsi="Times New Roman" w:cs="Times New Roman"/>
          <w:b/>
          <w:sz w:val="18"/>
          <w:szCs w:val="18"/>
          <w:lang w:val="es-AR"/>
        </w:rPr>
        <w:t>Ingestión:</w:t>
      </w:r>
      <w:r w:rsidR="005A53E8" w:rsidRPr="005C21E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>Beba cantidades abundantes de agua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>(o leche si está disponible).  No ind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 xml:space="preserve">uzca el </w:t>
      </w:r>
      <w:proofErr w:type="spellStart"/>
      <w:r w:rsidR="00BF6DBE">
        <w:rPr>
          <w:rFonts w:ascii="Times New Roman" w:hAnsi="Times New Roman" w:cs="Times New Roman"/>
          <w:sz w:val="18"/>
          <w:szCs w:val="18"/>
          <w:lang w:val="es-AR"/>
        </w:rPr>
        <w:t>vomito</w:t>
      </w:r>
      <w:proofErr w:type="spellEnd"/>
      <w:r w:rsidR="00BF6DBE">
        <w:rPr>
          <w:rFonts w:ascii="Times New Roman" w:hAnsi="Times New Roman" w:cs="Times New Roman"/>
          <w:sz w:val="18"/>
          <w:szCs w:val="18"/>
          <w:lang w:val="es-AR"/>
        </w:rPr>
        <w:t>.  NUNCA LE DE NA</w:t>
      </w:r>
      <w:r w:rsidR="005A53E8" w:rsidRPr="005C21E3">
        <w:rPr>
          <w:rFonts w:ascii="Times New Roman" w:hAnsi="Times New Roman" w:cs="Times New Roman"/>
          <w:sz w:val="18"/>
          <w:szCs w:val="18"/>
          <w:lang w:val="es-AR"/>
        </w:rPr>
        <w:t>DA POR LA VIA ORAL A UNA PERSONA INCONSCIENTE.  Busque atención médica Inmediatamente.</w:t>
      </w:r>
    </w:p>
    <w:p w:rsidR="00010BA5" w:rsidRPr="005C21E3" w:rsidRDefault="00010BA5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010BA5" w:rsidRPr="005C21E3" w:rsidRDefault="00010BA5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202207" w:rsidRPr="005C21E3" w:rsidRDefault="00202207" w:rsidP="0020220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202207" w:rsidRPr="005C21E3" w:rsidRDefault="00202207" w:rsidP="0020220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202207" w:rsidRPr="005C21E3" w:rsidRDefault="00202207" w:rsidP="00202207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>Sección 5 – Medidas de Lucha Contra Incendios</w:t>
      </w:r>
    </w:p>
    <w:p w:rsidR="00010BA5" w:rsidRPr="00EC3E61" w:rsidRDefault="00BF6DBE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>Peligro- No Use</w:t>
      </w:r>
      <w:r w:rsidR="005C21E3" w:rsidRPr="00EC3E61">
        <w:rPr>
          <w:rFonts w:ascii="Times New Roman" w:hAnsi="Times New Roman" w:cs="Times New Roman"/>
          <w:b/>
          <w:sz w:val="18"/>
          <w:szCs w:val="18"/>
          <w:lang w:val="es-AR"/>
        </w:rPr>
        <w:t xml:space="preserve"> Agua.  El litio ardiente puede reaccionar violentamente con el agua, causando una bola de fuego y causar la propagación del litio </w:t>
      </w:r>
      <w:proofErr w:type="gramStart"/>
      <w:r w:rsidR="005C21E3" w:rsidRPr="00EC3E61">
        <w:rPr>
          <w:rFonts w:ascii="Times New Roman" w:hAnsi="Times New Roman" w:cs="Times New Roman"/>
          <w:b/>
          <w:sz w:val="18"/>
          <w:szCs w:val="18"/>
          <w:lang w:val="es-AR"/>
        </w:rPr>
        <w:t>ardiente(</w:t>
      </w:r>
      <w:proofErr w:type="spellStart"/>
      <w:proofErr w:type="gramEnd"/>
      <w:r w:rsidR="005C21E3" w:rsidRPr="00EC3E61">
        <w:rPr>
          <w:rFonts w:ascii="Times New Roman" w:hAnsi="Times New Roman" w:cs="Times New Roman"/>
          <w:b/>
          <w:sz w:val="18"/>
          <w:szCs w:val="18"/>
          <w:lang w:val="es-AR"/>
        </w:rPr>
        <w:t>apx</w:t>
      </w:r>
      <w:proofErr w:type="spellEnd"/>
      <w:r w:rsidR="005C21E3" w:rsidRPr="00EC3E61">
        <w:rPr>
          <w:rFonts w:ascii="Times New Roman" w:hAnsi="Times New Roman" w:cs="Times New Roman"/>
          <w:b/>
          <w:sz w:val="18"/>
          <w:szCs w:val="18"/>
          <w:lang w:val="es-AR"/>
        </w:rPr>
        <w:t>. 1000°C, 1832°F) hasta 75 pies en todas direcciones.</w:t>
      </w:r>
    </w:p>
    <w:p w:rsidR="005C21E3" w:rsidRDefault="005C21E3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EC3E61">
        <w:rPr>
          <w:rFonts w:ascii="Times New Roman" w:hAnsi="Times New Roman" w:cs="Times New Roman"/>
          <w:b/>
          <w:sz w:val="18"/>
          <w:szCs w:val="18"/>
          <w:lang w:val="es-AR"/>
        </w:rPr>
        <w:t>Medios de Extinción</w:t>
      </w:r>
      <w:r w:rsidR="00EC3E61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="00EC3E61">
        <w:rPr>
          <w:rFonts w:ascii="Times New Roman" w:hAnsi="Times New Roman" w:cs="Times New Roman"/>
          <w:sz w:val="18"/>
          <w:szCs w:val="18"/>
          <w:lang w:val="es-AR"/>
        </w:rPr>
        <w:t xml:space="preserve">Cubra con polvo de cobre(Navy125s), polvo </w:t>
      </w:r>
      <w:proofErr w:type="spellStart"/>
      <w:r w:rsidR="00EC3E61">
        <w:rPr>
          <w:rFonts w:ascii="Times New Roman" w:hAnsi="Times New Roman" w:cs="Times New Roman"/>
          <w:sz w:val="18"/>
          <w:szCs w:val="18"/>
          <w:lang w:val="es-AR"/>
        </w:rPr>
        <w:t>Lith</w:t>
      </w:r>
      <w:proofErr w:type="spellEnd"/>
      <w:r w:rsidR="00EC3E61">
        <w:rPr>
          <w:rFonts w:ascii="Times New Roman" w:hAnsi="Times New Roman" w:cs="Times New Roman"/>
          <w:sz w:val="18"/>
          <w:szCs w:val="18"/>
          <w:lang w:val="es-AR"/>
        </w:rPr>
        <w:t xml:space="preserve">-X, extintor de clase D, cloruro de sodio seco, polvo de grafito, </w:t>
      </w:r>
      <w:proofErr w:type="spellStart"/>
      <w:r w:rsidR="00EC3E61">
        <w:rPr>
          <w:rFonts w:ascii="Times New Roman" w:hAnsi="Times New Roman" w:cs="Times New Roman"/>
          <w:sz w:val="18"/>
          <w:szCs w:val="18"/>
          <w:lang w:val="es-AR"/>
        </w:rPr>
        <w:t>Pireno</w:t>
      </w:r>
      <w:proofErr w:type="spellEnd"/>
      <w:r w:rsidR="00EC3E61">
        <w:rPr>
          <w:rFonts w:ascii="Times New Roman" w:hAnsi="Times New Roman" w:cs="Times New Roman"/>
          <w:sz w:val="18"/>
          <w:szCs w:val="18"/>
          <w:lang w:val="es-AR"/>
        </w:rPr>
        <w:t xml:space="preserve"> G-1.</w:t>
      </w:r>
    </w:p>
    <w:p w:rsidR="00EC3E61" w:rsidRDefault="00EC3E61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Procedimientos Especiales Contra Incendios: 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Cubra con polvo de cobre(Navy125s), polvo </w:t>
      </w:r>
      <w:proofErr w:type="spellStart"/>
      <w:r>
        <w:rPr>
          <w:rFonts w:ascii="Times New Roman" w:hAnsi="Times New Roman" w:cs="Times New Roman"/>
          <w:sz w:val="18"/>
          <w:szCs w:val="18"/>
          <w:lang w:val="es-AR"/>
        </w:rPr>
        <w:t>Lith</w:t>
      </w:r>
      <w:proofErr w:type="spellEnd"/>
      <w:r>
        <w:rPr>
          <w:rFonts w:ascii="Times New Roman" w:hAnsi="Times New Roman" w:cs="Times New Roman"/>
          <w:sz w:val="18"/>
          <w:szCs w:val="18"/>
          <w:lang w:val="es-AR"/>
        </w:rPr>
        <w:t>-X, extintor de clase D, cloruro de litio seco, o polvo de grafito.</w:t>
      </w:r>
    </w:p>
    <w:p w:rsidR="00EC3E61" w:rsidRDefault="00EC3E61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EC3E61">
        <w:rPr>
          <w:rFonts w:ascii="Times New Roman" w:hAnsi="Times New Roman" w:cs="Times New Roman"/>
          <w:b/>
          <w:sz w:val="18"/>
          <w:szCs w:val="18"/>
          <w:lang w:val="es-AR"/>
        </w:rPr>
        <w:t>NO USE:</w:t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AR"/>
        </w:rPr>
        <w:t>Agua, Arena húmeda, CO</w:t>
      </w:r>
      <w:r w:rsidRPr="00BF6DBE">
        <w:rPr>
          <w:rFonts w:ascii="Times New Roman" w:hAnsi="Times New Roman" w:cs="Times New Roman"/>
          <w:sz w:val="18"/>
          <w:szCs w:val="18"/>
          <w:vertAlign w:val="subscript"/>
          <w:lang w:val="es-AR"/>
        </w:rPr>
        <w:t>2</w:t>
      </w:r>
      <w:r w:rsidR="00BF6DBE">
        <w:rPr>
          <w:rFonts w:ascii="Times New Roman" w:hAnsi="Times New Roman" w:cs="Times New Roman"/>
          <w:sz w:val="18"/>
          <w:szCs w:val="18"/>
          <w:lang w:val="es-AR"/>
        </w:rPr>
        <w:t>,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Clase ABC</w:t>
      </w:r>
      <w:r w:rsidR="00E763AA">
        <w:rPr>
          <w:rFonts w:ascii="Times New Roman" w:hAnsi="Times New Roman" w:cs="Times New Roman"/>
          <w:sz w:val="18"/>
          <w:szCs w:val="18"/>
          <w:lang w:val="es-AR"/>
        </w:rPr>
        <w:t xml:space="preserve">, extintor de ceniza de soda, o de </w:t>
      </w:r>
      <w:proofErr w:type="spellStart"/>
      <w:r w:rsidR="00E763AA">
        <w:rPr>
          <w:rFonts w:ascii="Times New Roman" w:hAnsi="Times New Roman" w:cs="Times New Roman"/>
          <w:sz w:val="18"/>
          <w:szCs w:val="18"/>
          <w:lang w:val="es-AR"/>
        </w:rPr>
        <w:t>Formacion</w:t>
      </w:r>
      <w:proofErr w:type="spellEnd"/>
      <w:r w:rsidR="00E763AA">
        <w:rPr>
          <w:rFonts w:ascii="Times New Roman" w:hAnsi="Times New Roman" w:cs="Times New Roman"/>
          <w:sz w:val="18"/>
          <w:szCs w:val="18"/>
          <w:lang w:val="es-AR"/>
        </w:rPr>
        <w:t xml:space="preserve"> de Capa de Espuma Acuosa.</w:t>
      </w:r>
      <w:r w:rsidR="00A06593">
        <w:rPr>
          <w:rFonts w:ascii="Times New Roman" w:hAnsi="Times New Roman" w:cs="Times New Roman"/>
          <w:sz w:val="18"/>
          <w:szCs w:val="18"/>
          <w:lang w:val="es-AR"/>
        </w:rPr>
        <w:t xml:space="preserve"> Use aparatos protectores para la respiración. Un aparato para la respiración autosuficiente de presión positiva, o un respirador purificador de aire.</w:t>
      </w:r>
    </w:p>
    <w:p w:rsidR="00A06593" w:rsidRDefault="00A06593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A06593" w:rsidRPr="00EC3E61" w:rsidRDefault="00A06593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Punto de Inflamación: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N/A                   </w:t>
      </w:r>
      <w:r>
        <w:rPr>
          <w:rFonts w:ascii="Times New Roman" w:hAnsi="Times New Roman" w:cs="Times New Roman"/>
          <w:sz w:val="18"/>
          <w:szCs w:val="18"/>
          <w:lang w:val="es-AR"/>
        </w:rPr>
        <w:tab/>
      </w:r>
      <w:proofErr w:type="spellStart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Temp</w:t>
      </w:r>
      <w:proofErr w:type="spellEnd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 xml:space="preserve">. De </w:t>
      </w:r>
      <w:proofErr w:type="spellStart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Autoignición</w:t>
      </w:r>
      <w:proofErr w:type="spellEnd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N/A</w:t>
      </w:r>
      <w:r>
        <w:rPr>
          <w:rFonts w:ascii="Times New Roman" w:hAnsi="Times New Roman" w:cs="Times New Roman"/>
          <w:sz w:val="18"/>
          <w:szCs w:val="18"/>
          <w:lang w:val="es-AR"/>
        </w:rPr>
        <w:tab/>
      </w:r>
      <w:r>
        <w:rPr>
          <w:rFonts w:ascii="Times New Roman" w:hAnsi="Times New Roman" w:cs="Times New Roman"/>
          <w:sz w:val="18"/>
          <w:szCs w:val="18"/>
          <w:lang w:val="es-AR"/>
        </w:rPr>
        <w:tab/>
      </w:r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 xml:space="preserve">Limites </w:t>
      </w:r>
      <w:proofErr w:type="spellStart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Inflamables</w:t>
      </w:r>
      <w:proofErr w:type="gramStart"/>
      <w:r w:rsidRPr="00A06593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>
        <w:rPr>
          <w:rFonts w:ascii="Times New Roman" w:hAnsi="Times New Roman" w:cs="Times New Roman"/>
          <w:sz w:val="18"/>
          <w:szCs w:val="18"/>
          <w:lang w:val="es-AR"/>
        </w:rPr>
        <w:t>N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s-AR"/>
        </w:rPr>
        <w:t>/A</w:t>
      </w:r>
    </w:p>
    <w:p w:rsidR="00EC3E61" w:rsidRDefault="00EC3E61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A06593" w:rsidRDefault="00A06593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</w:p>
    <w:p w:rsidR="00A06593" w:rsidRDefault="00A06593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  <w:r w:rsidRPr="00A877EF">
        <w:rPr>
          <w:rFonts w:ascii="Times New Roman" w:hAnsi="Times New Roman" w:cs="Times New Roman"/>
          <w:b/>
          <w:sz w:val="18"/>
          <w:szCs w:val="18"/>
          <w:lang w:val="es-AR"/>
        </w:rPr>
        <w:t>Peligros Inusuales de Incendio y Explosión</w:t>
      </w:r>
      <w:proofErr w:type="gramStart"/>
      <w:r w:rsidRPr="00A877EF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 No</w:t>
      </w:r>
      <w:proofErr w:type="gramEnd"/>
      <w:r>
        <w:rPr>
          <w:rFonts w:ascii="Times New Roman" w:hAnsi="Times New Roman" w:cs="Times New Roman"/>
          <w:sz w:val="18"/>
          <w:szCs w:val="18"/>
          <w:lang w:val="es-AR"/>
        </w:rPr>
        <w:t xml:space="preserve"> cortocircuite, recargue, sobre descargue(descarga</w:t>
      </w:r>
      <w:r w:rsidR="00B5117E">
        <w:rPr>
          <w:rFonts w:ascii="Times New Roman" w:hAnsi="Times New Roman" w:cs="Times New Roman"/>
          <w:sz w:val="18"/>
          <w:szCs w:val="18"/>
          <w:lang w:val="es-AR"/>
        </w:rPr>
        <w:t>r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debajo de 0.0 voltios)</w:t>
      </w:r>
      <w:r w:rsidR="0053539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="00152DF7">
        <w:rPr>
          <w:rFonts w:ascii="Times New Roman" w:hAnsi="Times New Roman" w:cs="Times New Roman"/>
          <w:sz w:val="18"/>
          <w:szCs w:val="18"/>
          <w:lang w:val="es-AR"/>
        </w:rPr>
        <w:t>perfore, aplaste o exponga a te</w:t>
      </w:r>
      <w:r w:rsidR="00535390">
        <w:rPr>
          <w:rFonts w:ascii="Times New Roman" w:hAnsi="Times New Roman" w:cs="Times New Roman"/>
          <w:sz w:val="18"/>
          <w:szCs w:val="18"/>
          <w:lang w:val="es-AR"/>
        </w:rPr>
        <w:t xml:space="preserve">mperaturas superiores a 150°C, 302°F. La célula puede gotear, </w:t>
      </w:r>
      <w:r w:rsidR="00370704">
        <w:rPr>
          <w:rFonts w:ascii="Times New Roman" w:hAnsi="Times New Roman" w:cs="Times New Roman"/>
          <w:sz w:val="18"/>
          <w:szCs w:val="18"/>
          <w:lang w:val="es-AR"/>
        </w:rPr>
        <w:t>desfog</w:t>
      </w:r>
      <w:r w:rsidR="00535390">
        <w:rPr>
          <w:rFonts w:ascii="Times New Roman" w:hAnsi="Times New Roman" w:cs="Times New Roman"/>
          <w:sz w:val="18"/>
          <w:szCs w:val="18"/>
          <w:lang w:val="es-AR"/>
        </w:rPr>
        <w:t>ar o explotar. Si h</w:t>
      </w:r>
      <w:r w:rsidR="00B5117E">
        <w:rPr>
          <w:rFonts w:ascii="Times New Roman" w:hAnsi="Times New Roman" w:cs="Times New Roman"/>
          <w:sz w:val="18"/>
          <w:szCs w:val="18"/>
          <w:lang w:val="es-AR"/>
        </w:rPr>
        <w:t>ay una llama blanca brillante,</w:t>
      </w:r>
      <w:r w:rsidR="00535390">
        <w:rPr>
          <w:rFonts w:ascii="Times New Roman" w:hAnsi="Times New Roman" w:cs="Times New Roman"/>
          <w:sz w:val="18"/>
          <w:szCs w:val="18"/>
          <w:lang w:val="es-AR"/>
        </w:rPr>
        <w:t xml:space="preserve"> el contenido de litio está expuesto y en llamas, use un extintor de incendios de Clase D, o los medios escritos arriba. </w:t>
      </w:r>
      <w:r w:rsidR="00535390" w:rsidRPr="00A877EF">
        <w:rPr>
          <w:rFonts w:ascii="Times New Roman" w:hAnsi="Times New Roman" w:cs="Times New Roman"/>
          <w:b/>
          <w:sz w:val="18"/>
          <w:szCs w:val="18"/>
          <w:lang w:val="es-AR"/>
        </w:rPr>
        <w:t>No utilice agua.</w:t>
      </w:r>
    </w:p>
    <w:p w:rsidR="00703576" w:rsidRDefault="00703576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703576" w:rsidRDefault="00703576" w:rsidP="002C5B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:rsidR="00703576" w:rsidRPr="005C21E3" w:rsidRDefault="00703576" w:rsidP="00703576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6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lang w:val="es-AR"/>
        </w:rPr>
        <w:t>Medidas en Caso de Liberación Accidental</w:t>
      </w:r>
    </w:p>
    <w:p w:rsidR="00703576" w:rsidRDefault="00703576" w:rsidP="002C5B5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AR"/>
        </w:rPr>
      </w:pPr>
      <w:r w:rsidRPr="00006F2B">
        <w:rPr>
          <w:rFonts w:ascii="Times New Roman" w:hAnsi="Times New Roman" w:cs="Times New Roman"/>
          <w:b/>
          <w:sz w:val="18"/>
          <w:szCs w:val="18"/>
          <w:lang w:val="es-AR"/>
        </w:rPr>
        <w:t>Liberaciones Accidentales</w:t>
      </w:r>
      <w:proofErr w:type="gramStart"/>
      <w:r w:rsidRPr="00006F2B">
        <w:rPr>
          <w:rFonts w:ascii="Times New Roman" w:hAnsi="Times New Roman" w:cs="Times New Roman"/>
          <w:b/>
          <w:sz w:val="18"/>
          <w:szCs w:val="18"/>
          <w:lang w:val="es-AR"/>
        </w:rPr>
        <w:t>:</w:t>
      </w:r>
      <w:r w:rsidR="00B5117E">
        <w:rPr>
          <w:rFonts w:ascii="Times New Roman" w:hAnsi="Times New Roman" w:cs="Times New Roman"/>
          <w:sz w:val="18"/>
          <w:szCs w:val="18"/>
          <w:lang w:val="es-AR"/>
        </w:rPr>
        <w:t xml:space="preserve">  No</w:t>
      </w:r>
      <w:proofErr w:type="gramEnd"/>
      <w:r w:rsidR="00B5117E">
        <w:rPr>
          <w:rFonts w:ascii="Times New Roman" w:hAnsi="Times New Roman" w:cs="Times New Roman"/>
          <w:sz w:val="18"/>
          <w:szCs w:val="18"/>
          <w:lang w:val="es-AR"/>
        </w:rPr>
        <w:t xml:space="preserve"> respire los vapores ni toque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el </w:t>
      </w:r>
      <w:proofErr w:type="spellStart"/>
      <w:r>
        <w:rPr>
          <w:rFonts w:ascii="Times New Roman" w:hAnsi="Times New Roman" w:cs="Times New Roman"/>
          <w:sz w:val="18"/>
          <w:szCs w:val="18"/>
          <w:lang w:val="es-AR"/>
        </w:rPr>
        <w:t>liquido</w:t>
      </w:r>
      <w:proofErr w:type="spellEnd"/>
      <w:r>
        <w:rPr>
          <w:rFonts w:ascii="Times New Roman" w:hAnsi="Times New Roman" w:cs="Times New Roman"/>
          <w:sz w:val="18"/>
          <w:szCs w:val="18"/>
          <w:lang w:val="es-AR"/>
        </w:rPr>
        <w:t xml:space="preserve"> con las manos descubiertas</w:t>
      </w:r>
      <w:r w:rsidR="00B5117E">
        <w:rPr>
          <w:rFonts w:ascii="Times New Roman" w:hAnsi="Times New Roman" w:cs="Times New Roman"/>
          <w:sz w:val="18"/>
          <w:szCs w:val="18"/>
          <w:lang w:val="es-AR"/>
        </w:rPr>
        <w:t xml:space="preserve"> (vea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 sección 2). </w:t>
      </w:r>
      <w:r w:rsidR="00FD1176">
        <w:rPr>
          <w:rFonts w:ascii="Times New Roman" w:hAnsi="Times New Roman" w:cs="Times New Roman"/>
          <w:sz w:val="18"/>
          <w:szCs w:val="18"/>
          <w:lang w:val="es-AR"/>
        </w:rPr>
        <w:t>Consulte la sección 8 para el Equipo Protector Personal necesario para limpiar o contener una fuga accidental.</w:t>
      </w:r>
    </w:p>
    <w:p w:rsidR="00FD1176" w:rsidRDefault="00FD1176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006F2B">
        <w:rPr>
          <w:rFonts w:ascii="Times New Roman" w:hAnsi="Times New Roman" w:cs="Times New Roman"/>
          <w:b/>
          <w:sz w:val="18"/>
          <w:szCs w:val="18"/>
          <w:lang w:val="es-AR"/>
        </w:rPr>
        <w:t>Métodos de eliminación de residuos</w:t>
      </w:r>
      <w:proofErr w:type="gramStart"/>
      <w:r w:rsidR="00B5117E">
        <w:rPr>
          <w:rFonts w:ascii="Times New Roman" w:hAnsi="Times New Roman" w:cs="Times New Roman"/>
          <w:sz w:val="18"/>
          <w:szCs w:val="18"/>
          <w:lang w:val="es-AR"/>
        </w:rPr>
        <w:t>:  Evacue</w:t>
      </w:r>
      <w:proofErr w:type="gramEnd"/>
      <w:r w:rsidR="00B5117E">
        <w:rPr>
          <w:rFonts w:ascii="Times New Roman" w:hAnsi="Times New Roman" w:cs="Times New Roman"/>
          <w:sz w:val="18"/>
          <w:szCs w:val="18"/>
          <w:lang w:val="es-AR"/>
        </w:rPr>
        <w:t xml:space="preserve"> la zona</w:t>
      </w:r>
      <w:r>
        <w:rPr>
          <w:rFonts w:ascii="Times New Roman" w:hAnsi="Times New Roman" w:cs="Times New Roman"/>
          <w:sz w:val="18"/>
          <w:szCs w:val="18"/>
          <w:lang w:val="es-AR"/>
        </w:rPr>
        <w:t xml:space="preserve">.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Si es posible, una persona capacitada debe intentar detener o contener la fuga neutralizando</w:t>
      </w:r>
      <w:r w:rsidR="00B5117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el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d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errame con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B5117E" w:rsidRPr="00B5117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cal </w:t>
      </w:r>
      <w:proofErr w:type="spellStart"/>
      <w:r w:rsidR="00B5117E" w:rsidRPr="00B5117E">
        <w:rPr>
          <w:rFonts w:ascii="Times New Roman" w:hAnsi="Times New Roman" w:cs="Times New Roman"/>
          <w:color w:val="212121"/>
          <w:sz w:val="18"/>
          <w:szCs w:val="18"/>
          <w:lang w:val="es-ES"/>
        </w:rPr>
        <w:t>sodada</w:t>
      </w:r>
      <w:proofErr w:type="spellEnd"/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o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bicarbonato de sodio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.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Una máscara de filtro de gas ácido aprobada por NIOSH o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un aparato de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respira</w:t>
      </w:r>
      <w:r w:rsidR="00006F2B">
        <w:rPr>
          <w:rFonts w:ascii="Times New Roman" w:hAnsi="Times New Roman" w:cs="Times New Roman"/>
          <w:color w:val="212121"/>
          <w:sz w:val="18"/>
          <w:szCs w:val="18"/>
          <w:lang w:val="es-ES"/>
        </w:rPr>
        <w:t>ción autosuficiente</w:t>
      </w:r>
      <w:r w:rsidR="00B5117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debe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ser usado. Selle la batería con fugas y la cal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sodada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o el bicarbonato de sodio en una bolsa de plástico y deséchelos</w:t>
      </w:r>
      <w:r w:rsidR="00006F2B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como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residuos peligrosos.</w:t>
      </w:r>
    </w:p>
    <w:p w:rsidR="00006F2B" w:rsidRPr="00F0605F" w:rsidRDefault="00006F2B" w:rsidP="00006F2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006F2B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Toxicidad acuática: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No permita que los componentes internos entren en ambientes marin</w:t>
      </w:r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>os. Evite liberaciones en vías de agua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, aguas residuales o</w:t>
      </w:r>
    </w:p>
    <w:p w:rsidR="00006F2B" w:rsidRDefault="00006F2B" w:rsidP="00006F2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agua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subterránea</w:t>
      </w:r>
    </w:p>
    <w:p w:rsidR="00006F2B" w:rsidRPr="00006F2B" w:rsidRDefault="00006F2B" w:rsidP="00006F2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AR"/>
        </w:rPr>
      </w:pPr>
      <w:r w:rsidRPr="00006F2B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Otro: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Siga la Guía de Respuesta a Emergencias de América del Norte (NAERG) # 138 para las células involucradas en un a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ccidente, las células que han </w:t>
      </w:r>
      <w:r w:rsidR="00B25F49">
        <w:rPr>
          <w:rFonts w:ascii="Times New Roman" w:hAnsi="Times New Roman" w:cs="Times New Roman"/>
          <w:color w:val="212121"/>
          <w:sz w:val="18"/>
          <w:szCs w:val="18"/>
          <w:lang w:val="es-ES"/>
        </w:rPr>
        <w:t>desfogado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, o han explotado.</w:t>
      </w:r>
    </w:p>
    <w:p w:rsidR="00006F2B" w:rsidRPr="00F0605F" w:rsidRDefault="00006F2B" w:rsidP="00006F2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006F2B" w:rsidRDefault="00006F2B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883B79" w:rsidRDefault="00883B79" w:rsidP="00FD117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532423" w:rsidRPr="005C21E3" w:rsidRDefault="00532423" w:rsidP="0053242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7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lang w:val="es-AR"/>
        </w:rPr>
        <w:t>Manejo y Almacenamiento</w:t>
      </w:r>
    </w:p>
    <w:p w:rsidR="00532423" w:rsidRPr="00F0605F" w:rsidRDefault="00532423" w:rsidP="005324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532423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Almacenamiento: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las células deben almacenarse a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temperatura ambiente, aprox. 21°C (70°F). Guarde las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 en los contenedores originales de envío donde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y cuando sea posible.</w:t>
      </w:r>
    </w:p>
    <w:p w:rsidR="00532423" w:rsidRPr="00F0605F" w:rsidRDefault="00532423" w:rsidP="005324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532423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Precauciones: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No cortocircuite ni exponga a temperaturas superiores</w:t>
      </w:r>
      <w:r w:rsidR="00643F4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a 150° C, 302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° F. No recargue, sobre descargue, perfore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o</w:t>
      </w:r>
    </w:p>
    <w:p w:rsidR="00532423" w:rsidRPr="00F0605F" w:rsidRDefault="00532423" w:rsidP="005324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proofErr w:type="gramStart"/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aplaste</w:t>
      </w:r>
      <w:proofErr w:type="gramEnd"/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las células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.</w:t>
      </w:r>
    </w:p>
    <w:p w:rsidR="00532423" w:rsidRPr="00F0605F" w:rsidRDefault="00532423" w:rsidP="005324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532423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Otras condiciones: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No almacene las células en ambientes de alta humedad durante largos períodos de tiempo.</w:t>
      </w:r>
    </w:p>
    <w:p w:rsidR="00532423" w:rsidRPr="00F0605F" w:rsidRDefault="00532423" w:rsidP="005324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532423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Manipulación: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Las </w:t>
      </w:r>
      <w:r w:rsidR="00DC7F0E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y baterías son dispositivos de almacenamiento eléctrico. Para evitar cortocircuitos en la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(y activar el fusible, si</w:t>
      </w:r>
    </w:p>
    <w:p w:rsidR="00FD1176" w:rsidRDefault="00532423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equipado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), quite todas las joyas metálicas, relojes, etc. de las m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anos o use guantes. Solo maneje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células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en superficies no conduc</w:t>
      </w:r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>toras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como</w:t>
      </w:r>
      <w:r w:rsidR="00F66735" w:rsidRP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madera, plástico, etc. para evitar un cortocircuito en la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célula. 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Asegúrese de que las células no estén expuestas a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643F4E">
        <w:rPr>
          <w:rFonts w:ascii="Times New Roman" w:hAnsi="Times New Roman" w:cs="Times New Roman"/>
          <w:color w:val="212121"/>
          <w:sz w:val="18"/>
          <w:szCs w:val="18"/>
          <w:lang w:val="es-ES"/>
        </w:rPr>
        <w:t>temperaturas superiores a 150° C, 302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° F de la pistola </w:t>
      </w:r>
      <w:proofErr w:type="spellStart"/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termo</w:t>
      </w:r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>encogible</w:t>
      </w:r>
      <w:proofErr w:type="spellEnd"/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, </w:t>
      </w:r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>soldador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, soldadura por resistencia, etc.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Póngase en contacto con </w:t>
      </w:r>
      <w:proofErr w:type="spellStart"/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Vitzrocell</w:t>
      </w:r>
      <w:proofErr w:type="spellEnd"/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p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ara cuestiones específicas de manejo y uso o preguntas. 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>Se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recomienda que las 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permanezca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n en 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los 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contenedores originales de envío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proporcionado</w:t>
      </w:r>
      <w:r w:rsidR="00F66735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hasta que estén listos para su uso / instalación</w:t>
      </w:r>
      <w:r w:rsidR="00F66735">
        <w:rPr>
          <w:rFonts w:ascii="Times New Roman" w:hAnsi="Times New Roman" w:cs="Times New Roman"/>
          <w:color w:val="212121"/>
          <w:sz w:val="18"/>
          <w:szCs w:val="18"/>
          <w:lang w:val="es-ES"/>
        </w:rPr>
        <w:t>.</w:t>
      </w:r>
    </w:p>
    <w:p w:rsidR="00F66735" w:rsidRPr="00F67EC7" w:rsidRDefault="00F6673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AR"/>
        </w:rPr>
      </w:pPr>
      <w:r w:rsidRPr="00F66735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 xml:space="preserve">Reciclaje /Eliminación </w:t>
      </w:r>
      <w:r w:rsidRPr="00F6673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de desechos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: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Solo debe ser realizado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por profesionales capacitados en el manejo, eliminación, transporte y</w:t>
      </w:r>
      <w:r w:rsidR="00DC7F0E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r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eciclaje de este material.</w:t>
      </w:r>
    </w:p>
    <w:p w:rsidR="00F66735" w:rsidRDefault="00F66735" w:rsidP="00F66735">
      <w:pPr>
        <w:pStyle w:val="HTMLPreformatted"/>
        <w:shd w:val="clear" w:color="auto" w:fill="FFFFFF"/>
        <w:rPr>
          <w:rFonts w:ascii="Times New Roman" w:hAnsi="Times New Roman" w:cs="Times New Roman"/>
          <w:sz w:val="18"/>
          <w:szCs w:val="18"/>
          <w:lang w:val="es-AR"/>
        </w:rPr>
      </w:pPr>
    </w:p>
    <w:p w:rsidR="004244CD" w:rsidRDefault="004244CD" w:rsidP="00F66735">
      <w:pPr>
        <w:pStyle w:val="HTMLPreformatted"/>
        <w:shd w:val="clear" w:color="auto" w:fill="FFFFFF"/>
        <w:rPr>
          <w:rFonts w:ascii="Times New Roman" w:hAnsi="Times New Roman" w:cs="Times New Roman"/>
          <w:sz w:val="18"/>
          <w:szCs w:val="18"/>
          <w:lang w:val="es-AR"/>
        </w:rPr>
      </w:pPr>
    </w:p>
    <w:p w:rsidR="004244CD" w:rsidRPr="005C21E3" w:rsidRDefault="004244CD" w:rsidP="004244CD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8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 w:rsidR="003D732B" w:rsidRP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C</w:t>
      </w:r>
      <w:r w:rsid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ontroles</w:t>
      </w:r>
      <w:r w:rsidR="003D732B" w:rsidRP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 D</w:t>
      </w:r>
      <w:r w:rsid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e</w:t>
      </w:r>
      <w:r w:rsidR="003D732B" w:rsidRP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 E</w:t>
      </w:r>
      <w:r w:rsid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xposición</w:t>
      </w:r>
      <w:r w:rsidR="003D732B" w:rsidRP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 / P</w:t>
      </w:r>
      <w:r w:rsid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rotección</w:t>
      </w:r>
      <w:r w:rsidR="003D732B" w:rsidRP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 P</w:t>
      </w:r>
      <w:r w:rsidR="003D732B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ersonal</w:t>
      </w:r>
    </w:p>
    <w:p w:rsidR="004244CD" w:rsidRPr="003D732B" w:rsidRDefault="003D732B" w:rsidP="00A16179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3D732B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Cuando  Se Manipulan Componentes Internos:</w:t>
      </w:r>
    </w:p>
    <w:p w:rsidR="003D732B" w:rsidRDefault="003D732B" w:rsidP="00A1617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3D732B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Protección Respiratoria: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M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áscara de filtro de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gas ácido aprobada por NIOSH o un aparato de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respira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ción autosuficiente. </w:t>
      </w:r>
    </w:p>
    <w:p w:rsidR="003D732B" w:rsidRDefault="003D732B" w:rsidP="00A1617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  <w:lang w:val="es-AR"/>
        </w:rPr>
      </w:pPr>
      <w:r w:rsidRPr="003D732B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Guantes protectores: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guantes externos de n</w:t>
      </w:r>
      <w:r w:rsidR="00DB06B7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itrilo de 15 mil (0.015 </w:t>
      </w:r>
      <w:proofErr w:type="spellStart"/>
      <w:r w:rsidR="00DB06B7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pulg</w:t>
      </w:r>
      <w:proofErr w:type="spellEnd"/>
      <w:r w:rsidR="00DB06B7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.) o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guantes internos más gruesos,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nitrilo desechable. PVC de 15 mil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proporciona protección limitada. </w:t>
      </w:r>
      <w:r w:rsidRPr="003D732B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  <w:lang w:val="es-AR"/>
        </w:rPr>
        <w:t xml:space="preserve">Los guantes de otros materiales se descompondrán rápidamente al contacto con el electrolito de cloruro de </w:t>
      </w:r>
      <w:proofErr w:type="spellStart"/>
      <w:r w:rsidRPr="003D732B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  <w:lang w:val="es-AR"/>
        </w:rPr>
        <w:t>tionilo</w:t>
      </w:r>
      <w:proofErr w:type="spellEnd"/>
      <w:r w:rsidRPr="003D732B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  <w:lang w:val="es-AR"/>
        </w:rPr>
        <w:t xml:space="preserve"> y no se recomiendan.</w:t>
      </w:r>
    </w:p>
    <w:p w:rsidR="00A423AE" w:rsidRDefault="00A423AE" w:rsidP="00A1617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A423A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Protección de los ojos: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Gafas de seguridad para trabajadores químicos, gafas de laboratorio o careta.</w:t>
      </w:r>
    </w:p>
    <w:p w:rsidR="00A16179" w:rsidRDefault="0079541D" w:rsidP="00A1617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79541D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Ventilación que debe ser utilizada: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Campana de humo químico de presión negativa.</w:t>
      </w:r>
    </w:p>
    <w:p w:rsidR="00A16179" w:rsidRDefault="0079541D" w:rsidP="00A1617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A161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Otras prendas y equipos de protección: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delantal de protección, ropa de protección resistente a los ácidos y máscara facial. </w:t>
      </w:r>
    </w:p>
    <w:p w:rsidR="0079541D" w:rsidRDefault="00A16179" w:rsidP="00A1617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DB06B7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Prácticas Higiénicas de Trabajo</w:t>
      </w:r>
      <w:r w:rsidR="0079541D" w:rsidRPr="00DB06B7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="0079541D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Use buenas prácticas de higiene química. </w:t>
      </w:r>
      <w:r w:rsidR="0079541D" w:rsidRPr="00A161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No coma ni beba al manipular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el </w:t>
      </w:r>
      <w:r w:rsidR="0079541D" w:rsidRPr="00A161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contenido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Evite </w:t>
      </w:r>
      <w:r w:rsidR="0079541D" w:rsidRPr="00A161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contacto innecesario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</w:t>
      </w:r>
    </w:p>
    <w:p w:rsidR="00D25953" w:rsidRDefault="00D25953" w:rsidP="00A1617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964355" w:rsidRDefault="0096435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ES"/>
        </w:rPr>
      </w:pPr>
    </w:p>
    <w:p w:rsidR="00964355" w:rsidRDefault="0096435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ES"/>
        </w:rPr>
      </w:pPr>
    </w:p>
    <w:p w:rsidR="00D25953" w:rsidRPr="005C21E3" w:rsidRDefault="00D25953" w:rsidP="00D2595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9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Propiedades Físicas y Químicas </w:t>
      </w:r>
    </w:p>
    <w:p w:rsidR="00964355" w:rsidRDefault="00964355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NO propiedades de la Célula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              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Propiedades de componentes internos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964355" w:rsidRDefault="00964355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964355" w:rsidRPr="00843DA1" w:rsidRDefault="00964355" w:rsidP="00964355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Apariencia: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- Incoloro a amarillo pálido.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Estado </w:t>
      </w:r>
      <w:proofErr w:type="spellStart"/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fisico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L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iquido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Umbral de olor / olor: </w:t>
      </w:r>
      <w:r w:rsid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Olores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afilados, con olor a cloro y / 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o azufre. </w:t>
      </w:r>
    </w:p>
    <w:p w:rsidR="00DB06B7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Nivel de pH: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Líquido inorgánico. Sin pH. Cuando se mezcla con agua, pH &lt;1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congelación / fusión:</w:t>
      </w:r>
      <w:r w:rsid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       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 -105°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C, 221 ° F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ebullición: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 xml:space="preserve">               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 77°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C, 170.6 ° F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inflamación:</w:t>
      </w:r>
      <w:r w:rsidR="0096435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 / A </w:t>
      </w:r>
    </w:p>
    <w:p w:rsidR="00964355" w:rsidRDefault="00DB06B7" w:rsidP="00964355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Tasa de evaporación: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 / A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Inflamabilidad (sólido / gas)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No inflamable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Presión de vapor: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</w:t>
      </w:r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loruro de </w:t>
      </w:r>
      <w:proofErr w:type="spellStart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 92 mm a 20°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C, 68 ° F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Densidad de vapor: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4.1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Densidad relativa: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1.6310g / cm</w:t>
      </w:r>
      <w:r w:rsidR="00964355" w:rsidRPr="00DB06B7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perscript"/>
          <w:lang w:val="es-AR"/>
        </w:rPr>
        <w:t>3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964355" w:rsidRDefault="00DB06B7" w:rsidP="00964355">
      <w:pPr>
        <w:spacing w:after="0"/>
        <w:ind w:left="2880" w:hanging="288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Solubilidad en agua: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se descompone violentamente en contacto con el agua para producir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HCl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y SO</w:t>
      </w:r>
      <w:r w:rsidR="00964355" w:rsidRP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bscript"/>
          <w:lang w:val="es-AR"/>
        </w:rPr>
        <w:t>2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Coeficiente de partición: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100% acuoso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Temperatura de </w:t>
      </w:r>
      <w:proofErr w:type="spellStart"/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autoignición</w:t>
      </w:r>
      <w:proofErr w:type="spellEnd"/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NA 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Temperatura de descomposición: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A523C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140°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C, 284 ° F</w:t>
      </w:r>
    </w:p>
    <w:p w:rsidR="00964355" w:rsidRDefault="00DB06B7" w:rsidP="00964355">
      <w:pPr>
        <w:spacing w:after="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Gravedad específica: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1,63 </w:t>
      </w:r>
    </w:p>
    <w:p w:rsidR="00964355" w:rsidRDefault="00DB06B7" w:rsidP="00964355">
      <w:pPr>
        <w:spacing w:after="0"/>
        <w:ind w:left="1440" w:hanging="144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964355"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Reactivo al agua: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E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 cloruro de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se hidroliza para formar gases de SO</w:t>
      </w:r>
      <w:r w:rsidR="00964355" w:rsidRPr="00DB06B7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bscript"/>
          <w:lang w:val="es-AR"/>
        </w:rPr>
        <w:t>2</w:t>
      </w:r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y </w:t>
      </w:r>
      <w:proofErr w:type="spellStart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HCl</w:t>
      </w:r>
      <w:proofErr w:type="spellEnd"/>
      <w:r w:rsidR="00964355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y aguas residuales </w:t>
      </w:r>
      <w:r w:rsidR="0096435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                         </w:t>
      </w:r>
    </w:p>
    <w:p w:rsidR="00964355" w:rsidRDefault="00964355" w:rsidP="00964355">
      <w:pPr>
        <w:spacing w:after="0"/>
        <w:ind w:left="1440" w:hanging="144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ab/>
      </w: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fuertemente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ácidas.</w:t>
      </w:r>
    </w:p>
    <w:p w:rsidR="00D740D3" w:rsidRDefault="00D740D3" w:rsidP="00883B7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Default="00D740D3" w:rsidP="00883B79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843DA1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Litio</w:t>
      </w:r>
    </w:p>
    <w:p w:rsidR="00D740D3" w:rsidRDefault="00DB06B7" w:rsidP="00883B7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Apariencia: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Metal 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litio 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- Plata suave - Metal blanco.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T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ras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ser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exp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uesto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al aire húmedo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, e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 metal se vuelve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</w:t>
      </w:r>
    </w:p>
    <w:p w:rsidR="00D740D3" w:rsidRDefault="00D740D3" w:rsidP="00D740D3">
      <w:pPr>
        <w:spacing w:after="0" w:line="240" w:lineRule="auto"/>
        <w:ind w:left="288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proofErr w:type="gram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amarillo</w:t>
      </w:r>
      <w:proofErr w:type="gramEnd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, marrón y luego negro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lastRenderedPageBreak/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Estado físico: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ólido </w:t>
      </w:r>
    </w:p>
    <w:p w:rsidR="002C10C8" w:rsidRDefault="002C10C8" w:rsidP="00D740D3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Umbral de olor / olor: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Metal litio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no tiene olor.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Nivel de pH: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NA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congelación / fusión: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M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etal litio: 180.5°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 o 365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ebullición: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Metal litio: 1336 °C o 2437°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F. La ignición automática en el aire varía según las condiciones.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Un </w:t>
      </w:r>
    </w:p>
    <w:p w:rsidR="00D740D3" w:rsidRDefault="00D740D3" w:rsidP="00D740D3">
      <w:pPr>
        <w:spacing w:after="0" w:line="240" w:lineRule="auto"/>
        <w:ind w:left="288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proofErr w:type="gram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b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ajo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200°C (392°F) y un 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alt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 de 600°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 (1112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°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F)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ha sido reportado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Punto de inflamación: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NA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Tasa de evaporación: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NA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Inflamabilidad (sólido / gas):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ólido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Presión de vapor: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etal litio: NA a 25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°C o 77°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Densidad de vapor: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etal litio: NA a 25°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 o 77°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Densidad relativa: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0.534 g / ml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Solubilidad en agua: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Metal 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litio: se descompone violentamente en contacto con el agua para producir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un 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gas de </w:t>
      </w:r>
    </w:p>
    <w:p w:rsidR="00D740D3" w:rsidRDefault="00D740D3" w:rsidP="00D740D3">
      <w:pPr>
        <w:spacing w:after="0" w:line="240" w:lineRule="auto"/>
        <w:ind w:left="288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hidrogeno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inflamable. El litio también puede encenderse como resultado del contacto con el agua.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Coeficiente de reparto: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100% 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acuoso </w:t>
      </w:r>
      <w:proofErr w:type="spellStart"/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y</w:t>
      </w:r>
      <w:proofErr w:type="spellEnd"/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hidróxido de litio </w:t>
      </w:r>
      <w:proofErr w:type="spellStart"/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basico</w:t>
      </w:r>
      <w:proofErr w:type="spellEnd"/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(</w:t>
      </w:r>
      <w:proofErr w:type="spellStart"/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LiOH</w:t>
      </w:r>
      <w:proofErr w:type="spellEnd"/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).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Temperatura de </w:t>
      </w:r>
      <w:proofErr w:type="spellStart"/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autoignición</w:t>
      </w:r>
      <w:proofErr w:type="spellEnd"/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200°C, 392°F a 600°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C, 1112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°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Temperatura de descomposición: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NA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Gravedad específica: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D740D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etal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litio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0.543 g / ml </w:t>
      </w:r>
    </w:p>
    <w:p w:rsidR="00D740D3" w:rsidRDefault="00DB06B7" w:rsidP="00D740D3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   </w:t>
      </w:r>
      <w:r w:rsidR="00D740D3" w:rsidRPr="0019385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Reactivo al agua: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Metal litio</w:t>
      </w:r>
      <w:r w:rsidR="00D740D3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reacciona con el agua para formar gas hidrógeno, hidróxido de litio cáustico y </w:t>
      </w:r>
    </w:p>
    <w:p w:rsidR="00D740D3" w:rsidRPr="00F0605F" w:rsidRDefault="00D740D3" w:rsidP="00D740D3">
      <w:pPr>
        <w:spacing w:after="0" w:line="240" w:lineRule="auto"/>
        <w:ind w:left="288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aguas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residuales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basicas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</w:t>
      </w:r>
    </w:p>
    <w:p w:rsidR="00D740D3" w:rsidRDefault="00D740D3" w:rsidP="00964355">
      <w:pPr>
        <w:spacing w:after="0"/>
        <w:ind w:left="1440" w:hanging="144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25953" w:rsidRDefault="00D25953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</w:p>
    <w:p w:rsidR="00CA5CF5" w:rsidRPr="005C21E3" w:rsidRDefault="00CA5CF5" w:rsidP="00CA5CF5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10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Estabilidad y Reactividad </w:t>
      </w:r>
    </w:p>
    <w:p w:rsidR="00CA5CF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CA5CF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Estabilidad: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stable </w:t>
      </w:r>
    </w:p>
    <w:p w:rsidR="00CA5CF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CA5CF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Condiciones </w:t>
      </w:r>
      <w:r w:rsidR="0099664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par</w:t>
      </w:r>
      <w:r w:rsidRPr="00CA5CF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 Evitar: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Temperaturas en e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xceso de 150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°C, 302°F. Alta humedad por periodos prolo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ngados. No exponga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el interior de los m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ateriales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al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agua,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fuego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o calor excesivo. </w:t>
      </w:r>
    </w:p>
    <w:p w:rsidR="00CA5CF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CA5CF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Incompatibilidad: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 / A </w:t>
      </w:r>
    </w:p>
    <w:p w:rsidR="000E4F8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Productos de Descomposición P</w:t>
      </w:r>
      <w:r w:rsidRPr="00CA5CF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eligrosos:</w:t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dióxido de </w:t>
      </w:r>
      <w:proofErr w:type="gramStart"/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azufre</w:t>
      </w:r>
      <w:r w:rsidRP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bscript"/>
          <w:lang w:val="es-AR"/>
        </w:rPr>
        <w:t>(</w:t>
      </w:r>
      <w:proofErr w:type="gramEnd"/>
      <w:r w:rsidRP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bscript"/>
          <w:lang w:val="es-AR"/>
        </w:rPr>
        <w:t>g)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, cloruro de hidrógeno </w:t>
      </w:r>
      <w:r w:rsidRP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bscript"/>
          <w:lang w:val="es-AR"/>
        </w:rPr>
        <w:t>(g)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</w:p>
    <w:p w:rsidR="000E4F8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0E4F8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Polimerización peligrosa: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No ocurrirá. </w:t>
      </w:r>
    </w:p>
    <w:p w:rsidR="00CA5CF5" w:rsidRDefault="00CA5CF5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0E4F85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Otro: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 / A</w:t>
      </w:r>
    </w:p>
    <w:p w:rsidR="00883B79" w:rsidRDefault="00883B79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Default="00883B79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Pr="005C21E3" w:rsidRDefault="00883B79" w:rsidP="00883B79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11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Información Toxicológica </w:t>
      </w:r>
    </w:p>
    <w:p w:rsidR="00883B79" w:rsidRDefault="00883B79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Default="00883B79" w:rsidP="00883B79">
      <w:pP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Toxicidad aguda: </w:t>
      </w:r>
    </w:p>
    <w:p w:rsidR="00883B79" w:rsidRDefault="00883B79" w:rsidP="00996649">
      <w:pPr>
        <w:ind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Cloruro de </w:t>
      </w:r>
      <w:proofErr w:type="spell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ionilo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LC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  <w:lang w:val="es-AR"/>
        </w:rPr>
        <w:t>50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(Inhalación):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1274 ppm (</w:t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Rata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1-hr) Irritante Pulmonar</w:t>
      </w:r>
    </w:p>
    <w:p w:rsidR="00883B79" w:rsidRP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LD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  <w:lang w:val="es-AR"/>
        </w:rPr>
        <w:t>50</w:t>
      </w:r>
      <w:r w:rsidRPr="00883B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883B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 / A 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Efectos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en los O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jos: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I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rritante corrosivo para los ojos 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Efectos en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la P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iel: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9966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Irritante c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orrosivo para la piel </w:t>
      </w:r>
    </w:p>
    <w:p w:rsidR="00883B79" w:rsidRDefault="00883B79" w:rsidP="00883B79">
      <w:pP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Default="00883B79" w:rsidP="00996649">
      <w:pPr>
        <w:ind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Aluminio (III) Cloruro </w:t>
      </w:r>
    </w:p>
    <w:p w:rsidR="00883B79" w:rsidRP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</w:rPr>
        <w:t>LD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</w:rPr>
        <w:t>50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</w:rPr>
        <w:t xml:space="preserve"> Oral:</w:t>
      </w:r>
      <w:r w:rsidRPr="00883B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r w:rsidRPr="00883B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ab/>
      </w:r>
      <w:r w:rsidRPr="00883B7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380 mg / kg (Rata)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LD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  <w:lang w:val="es-AR"/>
        </w:rPr>
        <w:t>50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Dérmica: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2 g / kg (Conejo) 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Efectos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en los O</w:t>
      </w: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jos: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Corrosivo </w:t>
      </w:r>
    </w:p>
    <w:p w:rsidR="00883B79" w:rsidRDefault="00883B79" w:rsidP="00883B79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883B7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Otros efectos: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 xml:space="preserve">Corrosivo </w:t>
      </w:r>
    </w:p>
    <w:p w:rsidR="00883B79" w:rsidRDefault="00883B79" w:rsidP="00883B79">
      <w:pP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643F4E" w:rsidRDefault="00883B79" w:rsidP="00996649">
      <w:pPr>
        <w:ind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Cloruro de G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alio (III) </w:t>
      </w:r>
    </w:p>
    <w:p w:rsidR="00643F4E" w:rsidRDefault="00883B79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LCL</w:t>
      </w: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  <w:lang w:val="es-AR"/>
        </w:rPr>
        <w:t>0</w:t>
      </w: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Inhalación: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316 mg / m</w:t>
      </w:r>
      <w:r w:rsidRP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vertAlign w:val="superscript"/>
          <w:lang w:val="es-AR"/>
        </w:rPr>
        <w:t>3</w:t>
      </w:r>
      <w:r w:rsidR="00F3148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/ 3 h (R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ata) </w:t>
      </w:r>
    </w:p>
    <w:p w:rsidR="00643F4E" w:rsidRDefault="00883B79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LD</w:t>
      </w: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vertAlign w:val="subscript"/>
          <w:lang w:val="es-AR"/>
        </w:rPr>
        <w:t>50</w:t>
      </w: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Intravenoso: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47 mg / Kg (Rata) </w:t>
      </w:r>
    </w:p>
    <w:p w:rsidR="00643F4E" w:rsidRDefault="00883B79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Efectos para los ojos: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Corrosivo </w:t>
      </w:r>
    </w:p>
    <w:p w:rsidR="00883B79" w:rsidRDefault="00883B79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643F4E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Otros efectos: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643F4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Corrosivo</w:t>
      </w:r>
    </w:p>
    <w:p w:rsidR="003C4D6E" w:rsidRDefault="003C4D6E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3C4D6E" w:rsidRDefault="003C4D6E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3C4D6E" w:rsidRDefault="003C4D6E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3C4D6E" w:rsidRDefault="003C4D6E" w:rsidP="00643F4E">
      <w:pPr>
        <w:spacing w:after="0" w:line="240" w:lineRule="auto"/>
        <w:ind w:left="1440" w:firstLine="720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3C4D6E" w:rsidRDefault="003C4D6E" w:rsidP="003C4D6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3C4D6E" w:rsidRPr="005C21E3" w:rsidRDefault="003C4D6E" w:rsidP="003C4D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lastRenderedPageBreak/>
        <w:t xml:space="preserve">Sección </w:t>
      </w:r>
      <w:r>
        <w:rPr>
          <w:rFonts w:ascii="Times New Roman" w:hAnsi="Times New Roman" w:cs="Times New Roman"/>
          <w:b/>
          <w:lang w:val="es-AR"/>
        </w:rPr>
        <w:t>12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Información </w:t>
      </w:r>
      <w:r w:rsidR="00085AA9"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Ecológica</w:t>
      </w:r>
    </w:p>
    <w:p w:rsidR="00085AA9" w:rsidRDefault="00085AA9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Toxicidad A</w:t>
      </w:r>
      <w:r w:rsidR="003C4D6E"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cuática:</w:t>
      </w:r>
      <w:r w:rsidR="003C4D6E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No permita que los componentes internos ent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ren en ambientes marinos. Evite</w:t>
      </w:r>
      <w:r w:rsidR="003C4D6E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liberaciones en 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vías de agua</w:t>
      </w:r>
      <w:r w:rsidR="003C4D6E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, aguas residuales o aguas subterráneas.</w:t>
      </w:r>
    </w:p>
    <w:p w:rsidR="00085AA9" w:rsidRDefault="003C4D6E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Potencial de </w:t>
      </w:r>
      <w:proofErr w:type="spellStart"/>
      <w:r w:rsidR="00085AA9"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B</w:t>
      </w: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ioacumulación</w:t>
      </w:r>
      <w:proofErr w:type="spellEnd"/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085AA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Ninguno.</w:t>
      </w:r>
    </w:p>
    <w:p w:rsidR="00085AA9" w:rsidRDefault="003C4D6E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Movilidad en </w:t>
      </w:r>
      <w:r w:rsidR="00F10FC6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la tierra</w:t>
      </w: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085AA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="00085AA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Desconocido </w:t>
      </w:r>
    </w:p>
    <w:p w:rsidR="003C4D6E" w:rsidRDefault="003C4D6E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Persistencia y </w:t>
      </w:r>
      <w:proofErr w:type="spellStart"/>
      <w:r w:rsidR="00085AA9"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D</w:t>
      </w:r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egradabilidad</w:t>
      </w:r>
      <w:proofErr w:type="spellEnd"/>
      <w:r w:rsidRPr="00085AA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085AA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ab/>
        <w:t>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 degrada a componentes no peligrosos. </w:t>
      </w:r>
    </w:p>
    <w:p w:rsidR="00E95CDA" w:rsidRDefault="00E95CDA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E95CDA" w:rsidRDefault="00E95CDA" w:rsidP="00085AA9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E95CDA" w:rsidRPr="005C21E3" w:rsidRDefault="00E95CDA" w:rsidP="00E95CDA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13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Consideraciones de Desecho</w:t>
      </w:r>
    </w:p>
    <w:p w:rsidR="00E95CD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Nombre de envío Apropiado: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B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aterías de 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Metal de Litio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D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esecho </w:t>
      </w:r>
    </w:p>
    <w:p w:rsidR="00E95CDA" w:rsidRDefault="00F10FC6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Número de UN</w:t>
      </w:r>
      <w:r w:rsidR="00E95CDA"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="00E95CDA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3090 </w:t>
      </w:r>
    </w:p>
    <w:p w:rsidR="00E95CD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Clasificación de peligros: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Clase 9 (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Misc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.) </w:t>
      </w:r>
    </w:p>
    <w:p w:rsidR="00E95CD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Grupo de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empaque</w:t>
      </w: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II </w:t>
      </w:r>
    </w:p>
    <w:p w:rsidR="00E95CD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Etiquetas R</w:t>
      </w: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equeridas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</w:t>
      </w:r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MISCELLANEOUS </w:t>
      </w:r>
      <w:proofErr w:type="spellStart"/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Hazard</w:t>
      </w:r>
      <w:proofErr w:type="spellEnd"/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Class</w:t>
      </w:r>
      <w:proofErr w:type="spellEnd"/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9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, </w:t>
      </w:r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HAZARDOUS WASTE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E95CDA" w:rsidRDefault="00AC4AA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Código de E</w:t>
      </w:r>
      <w:r w:rsidR="00E95CDA"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liminación de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R</w:t>
      </w:r>
      <w:r w:rsidR="00E95CDA"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esiduos</w:t>
      </w:r>
      <w:r w:rsidR="00E95CDA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D003 </w:t>
      </w:r>
    </w:p>
    <w:p w:rsidR="00E95CD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95CD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Gestión de residuos: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las células 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de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Vitzrocell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pueden gestionarse como residuo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 universales, confirme con su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regulador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local, estatal o provincial. </w:t>
      </w:r>
    </w:p>
    <w:p w:rsidR="00AC4AAA" w:rsidRDefault="00E95CD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AC4AAA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Otro: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Todas las baterías de cloruro de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tionilo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litio deben ser eliminadas por una instalación certificada de eliminación de desechos peligrosos. </w:t>
      </w:r>
      <w:r w:rsidR="00AC4AA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</w:t>
      </w:r>
    </w:p>
    <w:p w:rsidR="00E95CDA" w:rsidRPr="00E95CDA" w:rsidRDefault="00AC4AAA" w:rsidP="00AC4AAA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         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Contacte</w:t>
      </w:r>
      <w:r w:rsidR="00E95CDA" w:rsidRPr="00E95C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="00E95CDA" w:rsidRPr="00E95C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Vitzrocell</w:t>
      </w:r>
      <w:proofErr w:type="spellEnd"/>
      <w:r w:rsidR="00E95CDA" w:rsidRPr="00E95C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USA para instalaciones de eliminación recomendadas.</w:t>
      </w:r>
    </w:p>
    <w:p w:rsidR="00883B79" w:rsidRDefault="00883B79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883B79" w:rsidRDefault="00883B79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</w:p>
    <w:p w:rsidR="009A22C8" w:rsidRPr="005C21E3" w:rsidRDefault="009A22C8" w:rsidP="009A22C8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1</w:t>
      </w:r>
      <w:r w:rsidR="00E83389">
        <w:rPr>
          <w:rFonts w:ascii="Times New Roman" w:hAnsi="Times New Roman" w:cs="Times New Roman"/>
          <w:b/>
          <w:lang w:val="es-AR"/>
        </w:rPr>
        <w:t>4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 xml:space="preserve">Información De Transporte </w:t>
      </w:r>
    </w:p>
    <w:p w:rsidR="009A22C8" w:rsidRP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DOT de EE. UU. (Según CFR 172.101) y IATA / ICAO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Procedimiento de prueba de las Naciones Unidas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 Manual de Pruebas y Criterios de las Naciones Unidas Capítulo 38.3 Revisión 4.0 - Este producto se</w:t>
      </w:r>
      <w:r w:rsidR="00F10FC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ha probado adecuadamente para 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segúrese de que el producto sea seguro para todos los medios de transporte.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Nombre de E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nvío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Apropiado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 según IATA: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baterías de metal de litio. </w:t>
      </w:r>
    </w:p>
    <w:p w:rsidR="009A22C8" w:rsidRDefault="00F10FC6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Número de UN</w:t>
      </w:r>
      <w:r w:rsidR="009A22C8"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UN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3090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Clasificación de peligro: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Clase 9 (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Misc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.) - Consulte las especificaciones de la etiqueta IATA 7.4.8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Grupo de em</w:t>
      </w:r>
      <w:r w:rsidR="004D58B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paque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: </w:t>
      </w:r>
      <w:r w:rsidRPr="00D1750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II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Instrucciones de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empaque: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IATA 968, 969 y 970: para garantizar un transporte seguro, se recomienda encarecidamente a todo el personal involucrado 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con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el embalaje, marcado, etiquetado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y envío de este material revise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estos procedimientos de embalaje específicos para reducir la posibilidad de que ocurra un incidente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mientras el producto está en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transporte. Las repercusiones de un incidente de la batería de litio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durante transporte </w:t>
      </w: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puede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ser grave.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Etiquetas R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equeridas:</w:t>
      </w:r>
      <w:r w:rsidR="00D1750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MISCELLANEOUS HAZARD CLASS 9</w:t>
      </w:r>
      <w:r w:rsidR="00D1750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con etiqueta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para indicar el nombre de envío correcto y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el número de la UN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(Batería de metal</w:t>
      </w:r>
      <w:r w:rsidR="004D58B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litio, UN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3090). </w:t>
      </w:r>
    </w:p>
    <w:p w:rsidR="009A22C8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Otros R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equisitos de la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</w:t>
      </w:r>
      <w:r w:rsidRPr="009A22C8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tiqueta: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D1750C" w:rsidRDefault="005009AC" w:rsidP="00D1750C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CARGO AIRCRAFT ONLY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: esta etiqueta es obligatoria si el operador o las regulaciones estatales especifican la cantidad de material excede o se considera inaceptable para el tra</w:t>
      </w:r>
      <w:r w:rsidR="00D1750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nsporte en avión de pasajeros.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9A22C8" w:rsidP="00D1750C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Baterías </w:t>
      </w:r>
      <w:r w:rsidR="0012271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de L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itio</w:t>
      </w:r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Primarias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: según </w:t>
      </w:r>
      <w:r w:rsidR="005009A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lo requiere el DOT de EE. UU., u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na etiqueta de adición con las especificaciones de diseño enumeradas en el CFR 49 Parte 173.185.b.5 se debe aplicar a cada contenedor de envío para identificar el producto como baterías de litio primarias. 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122715" w:rsidP="00D1750C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Etiqueta de P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recaución: tal como lo requieren las regulaciones de la IATA, DEBE aplicarse una etiqueta de precaución a cada paquete que identifique el producto cerrado (baterías de litio) y el procedimiento especial </w:t>
      </w:r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par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 seguir en caso de que el paquete esté dañado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D1750C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Servicios de emergencia: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Todos los envíos de materiales peligrosos DEBEN incluir un número de contacto las 24 horas, los 7 días de la semana, para usar en caso de una emergencia.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9A22C8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D1750C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Materiales instructivos de transporte de materiales peligrosos:</w:t>
      </w:r>
      <w:r w:rsidR="00D1750C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D1750C" w:rsidRDefault="00080E94" w:rsidP="00D1750C">
      <w:pPr>
        <w:pStyle w:val="HTMLPreformatted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Todo el personal quien empac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ará, etiquetará, marcará y enviará materiales peligrosos DEBE estar correctamen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te capacitado con el siguiente m</w:t>
      </w:r>
      <w:r w:rsidR="009A22C8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aterial para el transporte legal y seguro de materiales peligrosos.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9A22C8" w:rsidP="00D1750C">
      <w:pPr>
        <w:pStyle w:val="HTMLPreformatted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Reglamentaciones sobre mercancías peligrosas de la IATA: edición más reciente disponible. Este documento proporcionará la más clara comprensión de la manipulación de los procedimientos de envío de materiales peligrosos, y es </w:t>
      </w:r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UN DEBER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si su empresa va a transportar material peligroso a través del aire.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750C" w:rsidRDefault="009A22C8" w:rsidP="00D1750C">
      <w:pPr>
        <w:pStyle w:val="HTMLPreformatted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USDOT CFR 49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Parts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100 - 185 - cubre todos los métodos de transporte de materiales peligrosos con los Estados Unidos. </w:t>
      </w:r>
    </w:p>
    <w:p w:rsidR="00D1750C" w:rsidRDefault="00D1750C" w:rsidP="00F6673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9A22C8" w:rsidRPr="00E83389" w:rsidRDefault="009A22C8" w:rsidP="00D1750C">
      <w:pPr>
        <w:pStyle w:val="HTMLPreformatted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Es posible que se requiera investigación adicional debido a los procedimientos específicos requeridos por operadores individuales (transportistas) y estados (Países).</w:t>
      </w:r>
    </w:p>
    <w:p w:rsidR="00E83389" w:rsidRDefault="00E83389" w:rsidP="00E83389">
      <w:pPr>
        <w:pStyle w:val="ListParagraph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</w:p>
    <w:p w:rsidR="00080E94" w:rsidRDefault="00080E94" w:rsidP="00E83389">
      <w:pPr>
        <w:pStyle w:val="ListParagraph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</w:p>
    <w:p w:rsidR="00E83389" w:rsidRPr="005C21E3" w:rsidRDefault="00E83389" w:rsidP="00E83389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lastRenderedPageBreak/>
        <w:t xml:space="preserve">Sección </w:t>
      </w:r>
      <w:r>
        <w:rPr>
          <w:rFonts w:ascii="Times New Roman" w:hAnsi="Times New Roman" w:cs="Times New Roman"/>
          <w:b/>
          <w:lang w:val="es-AR"/>
        </w:rPr>
        <w:t>15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>
        <w:rPr>
          <w:rFonts w:ascii="Times New Roman" w:hAnsi="Times New Roman" w:cs="Times New Roman"/>
          <w:b/>
          <w:color w:val="212121"/>
          <w:shd w:val="clear" w:color="auto" w:fill="FFFFFF"/>
          <w:lang w:val="es-AR"/>
        </w:rPr>
        <w:t>Información Reglamentaria</w:t>
      </w:r>
    </w:p>
    <w:p w:rsidR="00E83389" w:rsidRDefault="00E83389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83389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Estatus de OSHA: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El componente interno (C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loruro de </w:t>
      </w:r>
      <w:proofErr w:type="spell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ionilo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) es peligroso según los criterios del peligro federal de OSHA Estándar de comunicación 29 CFR 1920.1200.</w:t>
      </w:r>
    </w:p>
    <w:p w:rsidR="00AC687B" w:rsidRDefault="00AC687B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\</w:t>
      </w:r>
    </w:p>
    <w:p w:rsidR="00207C7D" w:rsidRDefault="00207C7D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207C7D" w:rsidRPr="005C21E3" w:rsidRDefault="00207C7D" w:rsidP="00207C7D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lang w:val="es-AR"/>
        </w:rPr>
      </w:pPr>
      <w:r w:rsidRPr="005C21E3">
        <w:rPr>
          <w:rFonts w:ascii="Times New Roman" w:hAnsi="Times New Roman" w:cs="Times New Roman"/>
          <w:b/>
          <w:lang w:val="es-AR"/>
        </w:rPr>
        <w:t xml:space="preserve">Sección </w:t>
      </w:r>
      <w:r>
        <w:rPr>
          <w:rFonts w:ascii="Times New Roman" w:hAnsi="Times New Roman" w:cs="Times New Roman"/>
          <w:b/>
          <w:lang w:val="es-AR"/>
        </w:rPr>
        <w:t>16</w:t>
      </w:r>
      <w:r w:rsidRPr="005C21E3">
        <w:rPr>
          <w:rFonts w:ascii="Times New Roman" w:hAnsi="Times New Roman" w:cs="Times New Roman"/>
          <w:b/>
          <w:lang w:val="es-AR"/>
        </w:rPr>
        <w:t xml:space="preserve"> – </w:t>
      </w:r>
      <w:r w:rsidR="00E7483F">
        <w:rPr>
          <w:rFonts w:ascii="Times New Roman" w:hAnsi="Times New Roman" w:cs="Times New Roman"/>
          <w:b/>
          <w:lang w:val="es-AR"/>
        </w:rPr>
        <w:t>Otra Información</w:t>
      </w:r>
    </w:p>
    <w:p w:rsidR="00E7483F" w:rsidRPr="00E7483F" w:rsidRDefault="00E7483F" w:rsidP="00E7483F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Seguridad de Batería de litio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 un uso y manejo adecuados, las baterías de litio han demostrado un excelente historial de segurida</w:t>
      </w:r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d. El éxito y el amplio uso de l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as baterías de litio se deben en parte al hecho de que contienen más energía por unidad de peso que las batería</w:t>
      </w:r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 convencionales. Sin embargo, l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as mismas propiedades que resultan en una alta densidad de energía también contribuyen a los peligros potenciales si l</w:t>
      </w:r>
      <w:r w:rsidR="00F94E0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 energía se libera 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un</w:t>
      </w:r>
      <w:r w:rsidR="00F94E0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 velocidad rápida y des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control</w:t>
      </w:r>
      <w:r w:rsidR="00F94E0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ada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 En reconocimiento del alto contenido energético de los sistemas de litio, la seguridad</w:t>
      </w:r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se ha incorporado al diseño y f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abricación de todas las </w:t>
      </w:r>
      <w:proofErr w:type="spellStart"/>
      <w:r w:rsidR="00080E9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celulas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y baterías de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Vitzrocell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Sin embargo, el abuso o la manipulación incorrecta de las baterías de litio </w:t>
      </w:r>
      <w:proofErr w:type="gram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puede</w:t>
      </w:r>
      <w:proofErr w:type="gram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resultar en </w:t>
      </w:r>
      <w:r w:rsidR="00F94E06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condiciones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peligrosas</w:t>
      </w:r>
      <w:r w:rsidR="00F94E0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La información que se proporciona aquí está destinada a brindar a los usuarios algunas pautas para el manejo y uso seguro de las baterías de litio. </w:t>
      </w:r>
    </w:p>
    <w:p w:rsidR="00E7483F" w:rsidRDefault="00E7483F" w:rsidP="00E7483F">
      <w:pP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E7483F" w:rsidRPr="00E7483F" w:rsidRDefault="00E7483F" w:rsidP="00E7483F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Abuso de batería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En general, las condiciones que causan daños a las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células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y baterías que ponen en peligro la seguridad se resumen en la etiqueta de cada batería. Estas condiciones incluyen:</w:t>
      </w:r>
    </w:p>
    <w:p w:rsidR="00E7483F" w:rsidRPr="00E7483F" w:rsidRDefault="00E7483F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Exposición a fuentes externas de calor </w:t>
      </w:r>
    </w:p>
    <w:p w:rsidR="00080E94" w:rsidRDefault="00080E94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Cortocircuito </w:t>
      </w:r>
    </w:p>
    <w:p w:rsidR="00080E94" w:rsidRDefault="00080E94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Carga </w:t>
      </w:r>
    </w:p>
    <w:p w:rsidR="00E7483F" w:rsidRPr="00E7483F" w:rsidRDefault="00E7483F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Sobrecarga forzada </w:t>
      </w:r>
    </w:p>
    <w:p w:rsidR="00E7483F" w:rsidRPr="00E7483F" w:rsidRDefault="00E7483F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Calentamiento excesivo o incineración. </w:t>
      </w:r>
    </w:p>
    <w:p w:rsidR="00E7483F" w:rsidRPr="00E7483F" w:rsidRDefault="00080E94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Aplastar,</w:t>
      </w:r>
      <w:r w:rsidR="00E7483F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p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erforar</w:t>
      </w:r>
      <w:r w:rsidR="00E7483F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o desmontaje. </w:t>
      </w:r>
    </w:p>
    <w:p w:rsidR="00E7483F" w:rsidRPr="00E7483F" w:rsidRDefault="00E7483F" w:rsidP="00E748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Un manejo muy áspero o un </w:t>
      </w:r>
      <w:r w:rsidR="005E19E3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impacto 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con 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alto 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choque 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y vibración también pueden causar daños a las células.</w:t>
      </w:r>
      <w:r w:rsidRPr="00E7483F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Pr="00E7483F">
        <w:rPr>
          <w:rFonts w:ascii="Times New Roman" w:hAnsi="Times New Roman" w:cs="Times New Roman"/>
          <w:sz w:val="18"/>
          <w:szCs w:val="18"/>
          <w:lang w:val="es-AR"/>
        </w:rPr>
        <w:br/>
      </w:r>
    </w:p>
    <w:p w:rsidR="00AC687B" w:rsidRDefault="00AC687B" w:rsidP="00E7483F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Pautas de manejo e inspección de la batería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Las formas más frecuentes de abuso celular pueden identificarse y controlarse fácilmente en el lugar de trabajo. Es nuestra experiencia que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os cortocircuitos involuntarios son una de las causas más grandes de fallas de campo. Problemas asociados con el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cortocircuito, así como otras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condiciones peligrosas pueden reducirse considerablemente observando las siguientes pautas: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Cubra todas las superficies de trabajo metálicas con un material aislante.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El área de trabajo debe estar limpia y libre de objetos afilados que puedan perforar 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la cubertura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aislante de cada batería.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Nunca retire la envoltura </w:t>
      </w:r>
      <w:proofErr w:type="spellStart"/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retractil</w:t>
      </w:r>
      <w:proofErr w:type="spellEnd"/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una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célula 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 batería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Todas las personas que manipulen células deben quitarse los artículos de joyería, como anillos, relojes de pulsera, colgantes, etc., que pued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an tener contacto con la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 terminales de la batería.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Si se retiran las baterías de sus paquetes originales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para su inspección, deben ser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bien ordenadas para evitar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un corto.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Las baterías deben transportarse en bandejas de plástico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y 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colocadas en carros de 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empuje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 Esto reducirá las posibilidades de que se caigan las baterías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 el suelo, causando daños físicos. 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Todas las herramientas de inspección (calibradores, reglas, etc.) deben estar hechas de materiales no conductores, o cubiertas con un</w:t>
      </w:r>
      <w:r w:rsidR="005E19E3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cinta no conductora.</w:t>
      </w:r>
    </w:p>
    <w:p w:rsidR="00E7483F" w:rsidRPr="00E7483F" w:rsidRDefault="00E7483F" w:rsidP="00E748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Las baterías deben ser inspeccionadas para detectar daños físicos. Las baterías con cajas o tapas de terminales </w:t>
      </w:r>
      <w:r w:rsidR="006A3D9E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abolladas 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deben 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ser 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inspecciona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das para verificar si hay f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ugas de electrolitos. Las fugas de electrolitos suelen 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tener un fuerte olor a cloro y/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 azufr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e, y pueden formar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áreas con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</w:t>
      </w:r>
      <w:r w:rsidR="006A3D9E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ristales o sólidos 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de color </w:t>
      </w:r>
      <w:r w:rsidR="006A3D9E"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blanco/amarillo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. Si se observa alguno</w:t>
      </w:r>
      <w:r w:rsidR="006A3D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los anteriores</w:t>
      </w:r>
      <w:r w:rsidRPr="00E7483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, la batería debe desecharse de la manera adecuada. 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E7483F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</w:p>
    <w:p w:rsidR="00E7483F" w:rsidRDefault="00FA4626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Almacenamiento D</w:t>
      </w:r>
      <w:r w:rsidR="00E7483F"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e </w:t>
      </w: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B</w:t>
      </w:r>
      <w:r w:rsidR="00E7483F"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 xml:space="preserve">atería 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Las baterías deben almacenarse en sus envases originales. Almacene las baterías en un lugar bien ventilado, fresco y seco. Guarde las baterías en un</w:t>
      </w:r>
      <w:r w:rsidR="005F1295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 z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ona aislada, alejada de materiales combustibles. Nunca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ponga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objetos pesados ​​sobre cajas que contengan baterías de litio para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vitar el aplastamiento o la perforación de la caja de la batería. </w:t>
      </w:r>
    </w:p>
    <w:p w:rsidR="00E7483F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E7483F">
      <w:pPr>
        <w:spacing w:after="0" w:line="240" w:lineRule="auto"/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FA4626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Manipulación Durante el Montaje del P</w:t>
      </w:r>
      <w:r w:rsidR="00E7483F" w:rsidRPr="00E7483F">
        <w:rPr>
          <w:rFonts w:ascii="Times New Roman" w:hAnsi="Times New Roman" w:cs="Times New Roman"/>
          <w:b/>
          <w:color w:val="212121"/>
          <w:sz w:val="18"/>
          <w:szCs w:val="18"/>
          <w:shd w:val="clear" w:color="auto" w:fill="FFFFFF"/>
          <w:lang w:val="es-AR"/>
        </w:rPr>
        <w:t>roducto</w:t>
      </w:r>
      <w:r w:rsidR="00E7483F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</w:p>
    <w:p w:rsidR="00AC687B" w:rsidRDefault="00E7483F" w:rsidP="00E7483F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Todo el personal que maneje las baterías debe usar equipo de protección adecuado, como gafas de seguridad. </w:t>
      </w:r>
    </w:p>
    <w:p w:rsidR="00AC687B" w:rsidRPr="00AC687B" w:rsidRDefault="00E7483F" w:rsidP="00AC68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No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se debe soldar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cables o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etiqueta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directam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ente a la batería. Solo soldar 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los conductores </w:t>
      </w:r>
      <w:r w:rsidR="00AC687B"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 la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célula en los cables que están soldados </w:t>
      </w:r>
      <w:r w:rsidR="00AC687B"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por el fabricante. </w:t>
      </w:r>
    </w:p>
    <w:p w:rsidR="00E7483F" w:rsidRDefault="00E7483F" w:rsidP="00AC687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Nunca toque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FA4626"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directamente </w:t>
      </w:r>
      <w:r w:rsidR="00DF0B31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el</w:t>
      </w:r>
      <w:r w:rsidR="00DF0B31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estuche de </w:t>
      </w:r>
      <w:r w:rsidR="00DF0B31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la </w:t>
      </w:r>
      <w:r w:rsidR="00DF0B31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célula</w:t>
      </w:r>
      <w:r w:rsidR="00DF0B31"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r w:rsidR="00FA4626"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con un soldador caliente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. Se deben usar disipadores de calor al soldar las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etiquetas</w:t>
      </w:r>
      <w:r w:rsidR="00EF131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, y e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l contacto con las </w:t>
      </w:r>
      <w:r w:rsidR="00FA4626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etiquetas</w:t>
      </w:r>
      <w:r w:rsidRPr="00AC687B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de soldadura debe limitarse a unos pocos segundos.</w:t>
      </w: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AC687B" w:rsidRPr="00F0605F" w:rsidRDefault="00AC687B" w:rsidP="00AC687B">
      <w:pPr>
        <w:pStyle w:val="HTMLPreformatted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Las células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no deben ser forzadas dentro (o fuera) de los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portapilas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. 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Esto podría d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eformar la célula provocando un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c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ortocircuito 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interno,</w:t>
      </w:r>
    </w:p>
    <w:p w:rsidR="00AC687B" w:rsidRPr="00F0605F" w:rsidRDefault="002C10C8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               </w:t>
      </w:r>
      <w:proofErr w:type="gramStart"/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o</w:t>
      </w:r>
      <w:proofErr w:type="gramEnd"/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fracturar el vidrio </w:t>
      </w:r>
      <w:r w:rsidR="00AC687B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del sello de </w:t>
      </w:r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metal hermético, causando una fuga de electrolito.</w:t>
      </w:r>
    </w:p>
    <w:p w:rsidR="00AC687B" w:rsidRPr="00EF131F" w:rsidRDefault="00AC687B" w:rsidP="00AC687B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Todos los hornos o cámaras ambientales utilizados para probar </w:t>
      </w:r>
      <w:r w:rsidR="00EF131F"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o batería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s deben estar equipadas con un c</w:t>
      </w:r>
      <w:r w:rsidR="00EF131F"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ontrolador 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de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temperatura excesiva independiente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para proteger contra el calor excesivo. Calentar las baterías es peligroso y puede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provocar explosiones celulares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o fugas.</w:t>
      </w:r>
    </w:p>
    <w:p w:rsidR="00AC687B" w:rsidRPr="00F0605F" w:rsidRDefault="00AC687B" w:rsidP="00EF131F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Solo deben usarse hornos de convección de precisión para la prueba celular. Los hornos menores pueden exhibir calefacción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desigual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y puntos calientes 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que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puede exceder la temperatura 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normal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de la batería.</w:t>
      </w:r>
    </w:p>
    <w:p w:rsidR="00AC687B" w:rsidRPr="00EF131F" w:rsidRDefault="00AC687B" w:rsidP="00AC687B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Los hornos de prueba de células y baterías deben estar aislados del personal. </w:t>
      </w:r>
      <w:r w:rsidR="00EF131F"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Deben estar colocadas unas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barreras fuertes </w:t>
      </w:r>
      <w:r w:rsidR="00EF131F"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separando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las baterías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del personal. Ninguna persona debe estar cerca de las baterías que se están probando bajo calor. Existe la posibilidad de un</w:t>
      </w:r>
      <w:r w:rsidR="00EF131F">
        <w:rPr>
          <w:rFonts w:ascii="Times New Roman" w:hAnsi="Times New Roman" w:cs="Times New Roman"/>
          <w:color w:val="212121"/>
          <w:sz w:val="18"/>
          <w:szCs w:val="18"/>
          <w:lang w:val="es-ES"/>
        </w:rPr>
        <w:t>a</w:t>
      </w:r>
    </w:p>
    <w:p w:rsidR="00AC687B" w:rsidRPr="00F0605F" w:rsidRDefault="00EF131F" w:rsidP="00EF131F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proofErr w:type="gramStart"/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e</w:t>
      </w:r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xplosión</w:t>
      </w:r>
      <w:proofErr w:type="gramEnd"/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debido a la posibilidad de falta de fiabilidad, imprecisión y, posibleme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>nte, fallo de la mayoría de los a</w:t>
      </w:r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paratos de calentamiento</w:t>
      </w:r>
      <w:r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comerciales que hay disponibles</w:t>
      </w:r>
      <w:r w:rsidR="00AC687B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. La MUERTE o LESIONES GRAVES pueden resultar de una explosión de baterías.</w:t>
      </w:r>
    </w:p>
    <w:p w:rsidR="00AC687B" w:rsidRPr="00F0605F" w:rsidRDefault="00AC687B" w:rsidP="008D47CD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No conecte </w:t>
      </w:r>
      <w:r w:rsidR="008D47CD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o baterías de diferentes químicas juntas.</w:t>
      </w:r>
    </w:p>
    <w:p w:rsidR="00AC687B" w:rsidRPr="00F0605F" w:rsidRDefault="00AC687B" w:rsidP="008D47CD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No conecte </w:t>
      </w:r>
      <w:r w:rsidR="008D47CD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="008D47CD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>o baterías de diferentes tamaños juntas.</w:t>
      </w:r>
    </w:p>
    <w:p w:rsidR="00AC687B" w:rsidRPr="00F0605F" w:rsidRDefault="00AC687B" w:rsidP="008D47CD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No conecte </w:t>
      </w:r>
      <w:r w:rsidR="008D47CD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="008D47CD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8D47CD">
        <w:rPr>
          <w:rFonts w:ascii="Times New Roman" w:hAnsi="Times New Roman" w:cs="Times New Roman"/>
          <w:color w:val="212121"/>
          <w:sz w:val="18"/>
          <w:szCs w:val="18"/>
          <w:lang w:val="es-ES"/>
        </w:rPr>
        <w:t>o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baterías viejas y nuevas juntas.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</w:p>
    <w:p w:rsidR="00AC687B" w:rsidRDefault="00AC687B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Si bien proporcionamos una descripción general de la seguridad y el manejo de las baterías de litio, le recomendamos que nos llame </w:t>
      </w:r>
      <w:r w:rsidR="008D47CD">
        <w:rPr>
          <w:rFonts w:ascii="Times New Roman" w:hAnsi="Times New Roman" w:cs="Times New Roman"/>
          <w:color w:val="212121"/>
          <w:sz w:val="18"/>
          <w:szCs w:val="18"/>
          <w:lang w:val="es-ES"/>
        </w:rPr>
        <w:t>si tiene</w:t>
      </w:r>
      <w:r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cualquier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pregunta. Nuestro personal de servicios técnicos estará encantado de ayudarle con sus preguntas.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VitzrocellUSA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, Inc. + 1-832-850-7095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Pr="001C0249" w:rsidRDefault="001C0249" w:rsidP="00AC687B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hd w:val="clear" w:color="auto" w:fill="FFFFFF"/>
        </w:rPr>
      </w:pPr>
      <w:r>
        <w:br/>
      </w:r>
      <w:proofErr w:type="spellStart"/>
      <w:r w:rsidRPr="001C0249">
        <w:rPr>
          <w:rFonts w:ascii="Times New Roman" w:hAnsi="Times New Roman" w:cs="Times New Roman"/>
          <w:b/>
          <w:color w:val="212121"/>
          <w:shd w:val="clear" w:color="auto" w:fill="FFFFFF"/>
        </w:rPr>
        <w:t>Clasificación</w:t>
      </w:r>
      <w:proofErr w:type="spellEnd"/>
      <w:r w:rsidRPr="001C0249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NFPA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EC1C0C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18"/>
          <w:szCs w:val="18"/>
          <w:shd w:val="clear" w:color="auto" w:fill="FFFFFF"/>
        </w:rPr>
        <w:drawing>
          <wp:inline distT="0" distB="0" distL="0" distR="0">
            <wp:extent cx="1797050" cy="1431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Para las </w:t>
      </w:r>
      <w:r w:rsidR="0054272A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="0054272A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o baterías involucrados en un accidente,</w:t>
      </w:r>
      <w:r w:rsidR="0054272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o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las </w:t>
      </w:r>
      <w:r w:rsidR="0054272A">
        <w:rPr>
          <w:rFonts w:ascii="Times New Roman" w:hAnsi="Times New Roman" w:cs="Times New Roman"/>
          <w:color w:val="212121"/>
          <w:sz w:val="18"/>
          <w:szCs w:val="18"/>
          <w:lang w:val="es-ES"/>
        </w:rPr>
        <w:t>células</w:t>
      </w:r>
      <w:r w:rsidR="0054272A" w:rsidRPr="00F0605F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que s</w:t>
      </w:r>
      <w:r w:rsidR="0054272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e </w:t>
      </w:r>
      <w:r w:rsidR="00B25F4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desfogaron</w:t>
      </w:r>
      <w:r w:rsidR="0054272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o explotaron, siga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l</w:t>
      </w:r>
      <w:r w:rsidR="0054272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as normas de la </w:t>
      </w:r>
      <w:r w:rsidR="0054272A"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Guía de respuesta a emergencias </w:t>
      </w:r>
      <w:r w:rsidR="0054272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América del Norte </w:t>
      </w: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(NAERG) # 138. 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Preparado por: </w:t>
      </w:r>
      <w:proofErr w:type="spellStart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Vitzrocell</w:t>
      </w:r>
      <w:proofErr w:type="spellEnd"/>
      <w:r w:rsidRPr="00F0605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USA, Inc. 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D15932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Fecha: 13/07/2015 </w:t>
      </w:r>
    </w:p>
    <w:p w:rsidR="00D15932" w:rsidRDefault="00D15932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  <w:r w:rsidRPr="00D15932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Actualizado: 04/11/2016</w:t>
      </w:r>
    </w:p>
    <w:p w:rsidR="00B25F49" w:rsidRPr="00F0605F" w:rsidRDefault="00B25F49" w:rsidP="00AC68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AR"/>
        </w:rPr>
      </w:pP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Traducido por: </w:t>
      </w:r>
      <w:proofErr w:type="spell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Southwest</w:t>
      </w:r>
      <w:proofErr w:type="spellEnd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>Electronic</w:t>
      </w:r>
      <w:proofErr w:type="spellEnd"/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  <w:t xml:space="preserve"> Energy</w:t>
      </w:r>
      <w:bookmarkStart w:id="0" w:name="_GoBack"/>
      <w:bookmarkEnd w:id="0"/>
    </w:p>
    <w:p w:rsidR="00AC687B" w:rsidRPr="00AC687B" w:rsidRDefault="00AC687B" w:rsidP="00AC687B">
      <w:pPr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s-AR"/>
        </w:rPr>
      </w:pPr>
    </w:p>
    <w:p w:rsidR="00207C7D" w:rsidRPr="00D25953" w:rsidRDefault="00207C7D" w:rsidP="00E8338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u w:val="single"/>
          <w:lang w:val="es-AR"/>
        </w:rPr>
      </w:pPr>
    </w:p>
    <w:sectPr w:rsidR="00207C7D" w:rsidRPr="00D25953" w:rsidSect="00CD5F9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50" w:rsidRDefault="00151750" w:rsidP="002C10C8">
      <w:pPr>
        <w:spacing w:after="0" w:line="240" w:lineRule="auto"/>
      </w:pPr>
      <w:r>
        <w:separator/>
      </w:r>
    </w:p>
  </w:endnote>
  <w:endnote w:type="continuationSeparator" w:id="0">
    <w:p w:rsidR="00151750" w:rsidRDefault="00151750" w:rsidP="002C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C8" w:rsidRPr="002C10C8" w:rsidRDefault="0031534E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DD-HR 150G y 150A </w:t>
    </w:r>
    <w:proofErr w:type="spellStart"/>
    <w:r>
      <w:rPr>
        <w:rFonts w:ascii="Times New Roman" w:hAnsi="Times New Roman"/>
        <w:sz w:val="18"/>
      </w:rPr>
      <w:t>VitzrocellUSA</w:t>
    </w:r>
    <w:proofErr w:type="spellEnd"/>
    <w:r>
      <w:rPr>
        <w:rFonts w:ascii="Times New Roman" w:hAnsi="Times New Roman"/>
        <w:sz w:val="18"/>
      </w:rPr>
      <w:t>, Inc. S</w:t>
    </w:r>
    <w:r w:rsidR="002C10C8" w:rsidRPr="002C10C8">
      <w:rPr>
        <w:rFonts w:ascii="Times New Roman" w:hAnsi="Times New Roman"/>
        <w:sz w:val="18"/>
      </w:rPr>
      <w:t>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50" w:rsidRDefault="00151750" w:rsidP="002C10C8">
      <w:pPr>
        <w:spacing w:after="0" w:line="240" w:lineRule="auto"/>
      </w:pPr>
      <w:r>
        <w:separator/>
      </w:r>
    </w:p>
  </w:footnote>
  <w:footnote w:type="continuationSeparator" w:id="0">
    <w:p w:rsidR="00151750" w:rsidRDefault="00151750" w:rsidP="002C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2A9"/>
    <w:multiLevelType w:val="hybridMultilevel"/>
    <w:tmpl w:val="5E381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C1E10"/>
    <w:multiLevelType w:val="hybridMultilevel"/>
    <w:tmpl w:val="FF72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7F42"/>
    <w:multiLevelType w:val="hybridMultilevel"/>
    <w:tmpl w:val="B34A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6956"/>
    <w:multiLevelType w:val="hybridMultilevel"/>
    <w:tmpl w:val="C5E09E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9F75A6"/>
    <w:multiLevelType w:val="hybridMultilevel"/>
    <w:tmpl w:val="1D7A1A12"/>
    <w:lvl w:ilvl="0" w:tplc="E71EF0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377C5"/>
    <w:multiLevelType w:val="hybridMultilevel"/>
    <w:tmpl w:val="0832D1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D1D7558"/>
    <w:multiLevelType w:val="hybridMultilevel"/>
    <w:tmpl w:val="1778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4F68"/>
    <w:multiLevelType w:val="hybridMultilevel"/>
    <w:tmpl w:val="86328E0C"/>
    <w:lvl w:ilvl="0" w:tplc="1D84994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92612"/>
    <w:multiLevelType w:val="hybridMultilevel"/>
    <w:tmpl w:val="6A12C276"/>
    <w:lvl w:ilvl="0" w:tplc="1D84994C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376C9C"/>
    <w:multiLevelType w:val="hybridMultilevel"/>
    <w:tmpl w:val="ED3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74A12"/>
    <w:multiLevelType w:val="hybridMultilevel"/>
    <w:tmpl w:val="AECC41EC"/>
    <w:lvl w:ilvl="0" w:tplc="E71EF02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DB5B5D"/>
    <w:multiLevelType w:val="hybridMultilevel"/>
    <w:tmpl w:val="8960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85458"/>
    <w:multiLevelType w:val="hybridMultilevel"/>
    <w:tmpl w:val="1C4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02203"/>
    <w:multiLevelType w:val="hybridMultilevel"/>
    <w:tmpl w:val="F540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33246"/>
    <w:multiLevelType w:val="hybridMultilevel"/>
    <w:tmpl w:val="5A841386"/>
    <w:lvl w:ilvl="0" w:tplc="DA3A7EBC">
      <w:numFmt w:val="bullet"/>
      <w:lvlText w:val="·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78A3492"/>
    <w:multiLevelType w:val="hybridMultilevel"/>
    <w:tmpl w:val="9582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3A2B"/>
    <w:multiLevelType w:val="hybridMultilevel"/>
    <w:tmpl w:val="91781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96"/>
    <w:rsid w:val="000005F3"/>
    <w:rsid w:val="00004C04"/>
    <w:rsid w:val="00005AA4"/>
    <w:rsid w:val="00006F2B"/>
    <w:rsid w:val="000079F3"/>
    <w:rsid w:val="00010BA5"/>
    <w:rsid w:val="00014833"/>
    <w:rsid w:val="00014923"/>
    <w:rsid w:val="00020BEA"/>
    <w:rsid w:val="0002105D"/>
    <w:rsid w:val="0003699E"/>
    <w:rsid w:val="00042611"/>
    <w:rsid w:val="00043DED"/>
    <w:rsid w:val="000521D8"/>
    <w:rsid w:val="00054547"/>
    <w:rsid w:val="000578B3"/>
    <w:rsid w:val="00080E94"/>
    <w:rsid w:val="00084F07"/>
    <w:rsid w:val="00085AA9"/>
    <w:rsid w:val="000905DA"/>
    <w:rsid w:val="000938EA"/>
    <w:rsid w:val="00094C48"/>
    <w:rsid w:val="000A718E"/>
    <w:rsid w:val="000B08BB"/>
    <w:rsid w:val="000B29EB"/>
    <w:rsid w:val="000B5F8F"/>
    <w:rsid w:val="000B6274"/>
    <w:rsid w:val="000B67B1"/>
    <w:rsid w:val="000C4FE4"/>
    <w:rsid w:val="000C669E"/>
    <w:rsid w:val="000E4F85"/>
    <w:rsid w:val="000E66EB"/>
    <w:rsid w:val="000F5478"/>
    <w:rsid w:val="001001F4"/>
    <w:rsid w:val="001122FF"/>
    <w:rsid w:val="00122715"/>
    <w:rsid w:val="00127D6D"/>
    <w:rsid w:val="00131B57"/>
    <w:rsid w:val="0014397C"/>
    <w:rsid w:val="00151750"/>
    <w:rsid w:val="00152DF7"/>
    <w:rsid w:val="001564C5"/>
    <w:rsid w:val="00165698"/>
    <w:rsid w:val="00166009"/>
    <w:rsid w:val="00171987"/>
    <w:rsid w:val="00177EC2"/>
    <w:rsid w:val="00190E57"/>
    <w:rsid w:val="00191C9E"/>
    <w:rsid w:val="001A6DB7"/>
    <w:rsid w:val="001B254F"/>
    <w:rsid w:val="001B50BD"/>
    <w:rsid w:val="001C0249"/>
    <w:rsid w:val="001E0E1B"/>
    <w:rsid w:val="001F27C2"/>
    <w:rsid w:val="001F7D22"/>
    <w:rsid w:val="00202207"/>
    <w:rsid w:val="00207C7D"/>
    <w:rsid w:val="00212661"/>
    <w:rsid w:val="00213138"/>
    <w:rsid w:val="00214C40"/>
    <w:rsid w:val="002168B9"/>
    <w:rsid w:val="00221C9C"/>
    <w:rsid w:val="00225B81"/>
    <w:rsid w:val="00230DE5"/>
    <w:rsid w:val="00236861"/>
    <w:rsid w:val="00244318"/>
    <w:rsid w:val="00245555"/>
    <w:rsid w:val="00257603"/>
    <w:rsid w:val="002578BF"/>
    <w:rsid w:val="00275E0B"/>
    <w:rsid w:val="002764CA"/>
    <w:rsid w:val="002841C4"/>
    <w:rsid w:val="00286255"/>
    <w:rsid w:val="00294AF6"/>
    <w:rsid w:val="002A2FDB"/>
    <w:rsid w:val="002C10C8"/>
    <w:rsid w:val="002C5B54"/>
    <w:rsid w:val="002E37BE"/>
    <w:rsid w:val="00305D3C"/>
    <w:rsid w:val="00315111"/>
    <w:rsid w:val="0031534E"/>
    <w:rsid w:val="003321EE"/>
    <w:rsid w:val="0033552A"/>
    <w:rsid w:val="00342F7E"/>
    <w:rsid w:val="0035241D"/>
    <w:rsid w:val="00352659"/>
    <w:rsid w:val="00355068"/>
    <w:rsid w:val="003550C1"/>
    <w:rsid w:val="0036448A"/>
    <w:rsid w:val="00366682"/>
    <w:rsid w:val="00366DA1"/>
    <w:rsid w:val="00370704"/>
    <w:rsid w:val="003772EF"/>
    <w:rsid w:val="003835A1"/>
    <w:rsid w:val="003838AA"/>
    <w:rsid w:val="00384FED"/>
    <w:rsid w:val="00387E09"/>
    <w:rsid w:val="00396039"/>
    <w:rsid w:val="0039648E"/>
    <w:rsid w:val="003A2EBF"/>
    <w:rsid w:val="003A62E8"/>
    <w:rsid w:val="003B4DEC"/>
    <w:rsid w:val="003B533B"/>
    <w:rsid w:val="003B537D"/>
    <w:rsid w:val="003B71AD"/>
    <w:rsid w:val="003C4D6E"/>
    <w:rsid w:val="003D732B"/>
    <w:rsid w:val="003E1BA9"/>
    <w:rsid w:val="004055D5"/>
    <w:rsid w:val="004244CD"/>
    <w:rsid w:val="00431A1B"/>
    <w:rsid w:val="00466394"/>
    <w:rsid w:val="0047698D"/>
    <w:rsid w:val="0047722B"/>
    <w:rsid w:val="00482540"/>
    <w:rsid w:val="004829F2"/>
    <w:rsid w:val="004856C3"/>
    <w:rsid w:val="0048640C"/>
    <w:rsid w:val="00492A14"/>
    <w:rsid w:val="004A5814"/>
    <w:rsid w:val="004A5BBF"/>
    <w:rsid w:val="004A5BC0"/>
    <w:rsid w:val="004B00B0"/>
    <w:rsid w:val="004C5EE4"/>
    <w:rsid w:val="004D0148"/>
    <w:rsid w:val="004D58BF"/>
    <w:rsid w:val="005009AC"/>
    <w:rsid w:val="00507E42"/>
    <w:rsid w:val="00532423"/>
    <w:rsid w:val="00535390"/>
    <w:rsid w:val="00535CC7"/>
    <w:rsid w:val="0054272A"/>
    <w:rsid w:val="00545693"/>
    <w:rsid w:val="0054773E"/>
    <w:rsid w:val="005478EA"/>
    <w:rsid w:val="00550397"/>
    <w:rsid w:val="0055652B"/>
    <w:rsid w:val="005624A5"/>
    <w:rsid w:val="0056736E"/>
    <w:rsid w:val="00597E17"/>
    <w:rsid w:val="005A53E8"/>
    <w:rsid w:val="005C21E3"/>
    <w:rsid w:val="005C4D5B"/>
    <w:rsid w:val="005C7E80"/>
    <w:rsid w:val="005D4780"/>
    <w:rsid w:val="005E19E3"/>
    <w:rsid w:val="005E2789"/>
    <w:rsid w:val="005F1295"/>
    <w:rsid w:val="00612186"/>
    <w:rsid w:val="00623F1B"/>
    <w:rsid w:val="00625CF1"/>
    <w:rsid w:val="006369B8"/>
    <w:rsid w:val="006403B3"/>
    <w:rsid w:val="00643F4E"/>
    <w:rsid w:val="0064531C"/>
    <w:rsid w:val="00652D48"/>
    <w:rsid w:val="0065430B"/>
    <w:rsid w:val="006626FE"/>
    <w:rsid w:val="006661B3"/>
    <w:rsid w:val="00673A3A"/>
    <w:rsid w:val="00680762"/>
    <w:rsid w:val="00695D01"/>
    <w:rsid w:val="006A3849"/>
    <w:rsid w:val="006A3D9E"/>
    <w:rsid w:val="006A6821"/>
    <w:rsid w:val="006B35EB"/>
    <w:rsid w:val="006B65AE"/>
    <w:rsid w:val="006C4C6E"/>
    <w:rsid w:val="00701ADF"/>
    <w:rsid w:val="00703576"/>
    <w:rsid w:val="0072288A"/>
    <w:rsid w:val="0074053A"/>
    <w:rsid w:val="00756C27"/>
    <w:rsid w:val="007617DC"/>
    <w:rsid w:val="00770093"/>
    <w:rsid w:val="007860B4"/>
    <w:rsid w:val="0079187D"/>
    <w:rsid w:val="00792976"/>
    <w:rsid w:val="00794563"/>
    <w:rsid w:val="0079541D"/>
    <w:rsid w:val="007C17A1"/>
    <w:rsid w:val="007C6903"/>
    <w:rsid w:val="007C7EC8"/>
    <w:rsid w:val="007D4C23"/>
    <w:rsid w:val="007D575F"/>
    <w:rsid w:val="007D70C7"/>
    <w:rsid w:val="007E1CA4"/>
    <w:rsid w:val="007F71F5"/>
    <w:rsid w:val="007F729B"/>
    <w:rsid w:val="008030B3"/>
    <w:rsid w:val="008039C5"/>
    <w:rsid w:val="00831A3C"/>
    <w:rsid w:val="008502ED"/>
    <w:rsid w:val="008521FE"/>
    <w:rsid w:val="00853F1B"/>
    <w:rsid w:val="00855857"/>
    <w:rsid w:val="00856D90"/>
    <w:rsid w:val="00861914"/>
    <w:rsid w:val="008748CA"/>
    <w:rsid w:val="00877827"/>
    <w:rsid w:val="00880DE3"/>
    <w:rsid w:val="00883B79"/>
    <w:rsid w:val="008858CF"/>
    <w:rsid w:val="00886D3E"/>
    <w:rsid w:val="008B0038"/>
    <w:rsid w:val="008B2C11"/>
    <w:rsid w:val="008C0461"/>
    <w:rsid w:val="008C4500"/>
    <w:rsid w:val="008C62E4"/>
    <w:rsid w:val="008C73C8"/>
    <w:rsid w:val="008D47CD"/>
    <w:rsid w:val="008D7501"/>
    <w:rsid w:val="008E7D71"/>
    <w:rsid w:val="00905764"/>
    <w:rsid w:val="00906F36"/>
    <w:rsid w:val="009108B6"/>
    <w:rsid w:val="0091415A"/>
    <w:rsid w:val="009219EB"/>
    <w:rsid w:val="009322F6"/>
    <w:rsid w:val="009326D4"/>
    <w:rsid w:val="00935914"/>
    <w:rsid w:val="00936891"/>
    <w:rsid w:val="009554C1"/>
    <w:rsid w:val="00964355"/>
    <w:rsid w:val="00972EFD"/>
    <w:rsid w:val="00974013"/>
    <w:rsid w:val="009751EE"/>
    <w:rsid w:val="009758FA"/>
    <w:rsid w:val="00982429"/>
    <w:rsid w:val="00996649"/>
    <w:rsid w:val="009A22C8"/>
    <w:rsid w:val="009A654B"/>
    <w:rsid w:val="009B17B8"/>
    <w:rsid w:val="009B4DCC"/>
    <w:rsid w:val="009C0C0A"/>
    <w:rsid w:val="009C2867"/>
    <w:rsid w:val="009E34B9"/>
    <w:rsid w:val="009E46FB"/>
    <w:rsid w:val="00A0289D"/>
    <w:rsid w:val="00A029A1"/>
    <w:rsid w:val="00A03E22"/>
    <w:rsid w:val="00A057BC"/>
    <w:rsid w:val="00A05C7F"/>
    <w:rsid w:val="00A06593"/>
    <w:rsid w:val="00A0683D"/>
    <w:rsid w:val="00A16179"/>
    <w:rsid w:val="00A260E8"/>
    <w:rsid w:val="00A266A2"/>
    <w:rsid w:val="00A31C59"/>
    <w:rsid w:val="00A40BC0"/>
    <w:rsid w:val="00A415CB"/>
    <w:rsid w:val="00A419F5"/>
    <w:rsid w:val="00A423AE"/>
    <w:rsid w:val="00A47F5F"/>
    <w:rsid w:val="00A523C5"/>
    <w:rsid w:val="00A56C7B"/>
    <w:rsid w:val="00A64209"/>
    <w:rsid w:val="00A66856"/>
    <w:rsid w:val="00A7073B"/>
    <w:rsid w:val="00A73A3B"/>
    <w:rsid w:val="00A7460F"/>
    <w:rsid w:val="00A76A97"/>
    <w:rsid w:val="00A82736"/>
    <w:rsid w:val="00A838D5"/>
    <w:rsid w:val="00A877EF"/>
    <w:rsid w:val="00A90D9C"/>
    <w:rsid w:val="00A97BBE"/>
    <w:rsid w:val="00AA3783"/>
    <w:rsid w:val="00AA4EF3"/>
    <w:rsid w:val="00AB0C89"/>
    <w:rsid w:val="00AC0A3B"/>
    <w:rsid w:val="00AC114F"/>
    <w:rsid w:val="00AC2153"/>
    <w:rsid w:val="00AC4AAA"/>
    <w:rsid w:val="00AC687B"/>
    <w:rsid w:val="00AE6AA5"/>
    <w:rsid w:val="00B0076D"/>
    <w:rsid w:val="00B03C28"/>
    <w:rsid w:val="00B136C4"/>
    <w:rsid w:val="00B210D5"/>
    <w:rsid w:val="00B25F49"/>
    <w:rsid w:val="00B318E1"/>
    <w:rsid w:val="00B44504"/>
    <w:rsid w:val="00B44947"/>
    <w:rsid w:val="00B50D9C"/>
    <w:rsid w:val="00B5117E"/>
    <w:rsid w:val="00B520DB"/>
    <w:rsid w:val="00B53A0A"/>
    <w:rsid w:val="00B61986"/>
    <w:rsid w:val="00B65174"/>
    <w:rsid w:val="00B667A1"/>
    <w:rsid w:val="00B90A44"/>
    <w:rsid w:val="00B932FF"/>
    <w:rsid w:val="00B968B3"/>
    <w:rsid w:val="00B96BFA"/>
    <w:rsid w:val="00BA542E"/>
    <w:rsid w:val="00BA7E25"/>
    <w:rsid w:val="00BB577A"/>
    <w:rsid w:val="00BB58B3"/>
    <w:rsid w:val="00BB7950"/>
    <w:rsid w:val="00BD00E2"/>
    <w:rsid w:val="00BE2725"/>
    <w:rsid w:val="00BF2F67"/>
    <w:rsid w:val="00BF6DBE"/>
    <w:rsid w:val="00BF738E"/>
    <w:rsid w:val="00C1425C"/>
    <w:rsid w:val="00C2108C"/>
    <w:rsid w:val="00C21F40"/>
    <w:rsid w:val="00C339D1"/>
    <w:rsid w:val="00C35F70"/>
    <w:rsid w:val="00C40872"/>
    <w:rsid w:val="00C605CC"/>
    <w:rsid w:val="00C67B2E"/>
    <w:rsid w:val="00CA4A7F"/>
    <w:rsid w:val="00CA5CF5"/>
    <w:rsid w:val="00CC2DA9"/>
    <w:rsid w:val="00CC7498"/>
    <w:rsid w:val="00CD1F0C"/>
    <w:rsid w:val="00CD41B0"/>
    <w:rsid w:val="00CD5F96"/>
    <w:rsid w:val="00CF21FC"/>
    <w:rsid w:val="00CF2A35"/>
    <w:rsid w:val="00D00036"/>
    <w:rsid w:val="00D011FD"/>
    <w:rsid w:val="00D11754"/>
    <w:rsid w:val="00D15932"/>
    <w:rsid w:val="00D1750C"/>
    <w:rsid w:val="00D25953"/>
    <w:rsid w:val="00D31413"/>
    <w:rsid w:val="00D740D3"/>
    <w:rsid w:val="00D749FB"/>
    <w:rsid w:val="00D9028A"/>
    <w:rsid w:val="00D95A8C"/>
    <w:rsid w:val="00DA2D8D"/>
    <w:rsid w:val="00DA4A4E"/>
    <w:rsid w:val="00DA715E"/>
    <w:rsid w:val="00DB06B7"/>
    <w:rsid w:val="00DB419D"/>
    <w:rsid w:val="00DC7F0E"/>
    <w:rsid w:val="00DD50F4"/>
    <w:rsid w:val="00DD7699"/>
    <w:rsid w:val="00DF0B31"/>
    <w:rsid w:val="00E0300F"/>
    <w:rsid w:val="00E044CD"/>
    <w:rsid w:val="00E07A9E"/>
    <w:rsid w:val="00E114A1"/>
    <w:rsid w:val="00E16806"/>
    <w:rsid w:val="00E17294"/>
    <w:rsid w:val="00E17771"/>
    <w:rsid w:val="00E218D6"/>
    <w:rsid w:val="00E5209A"/>
    <w:rsid w:val="00E52206"/>
    <w:rsid w:val="00E55F72"/>
    <w:rsid w:val="00E67673"/>
    <w:rsid w:val="00E7080C"/>
    <w:rsid w:val="00E716C1"/>
    <w:rsid w:val="00E7483F"/>
    <w:rsid w:val="00E75340"/>
    <w:rsid w:val="00E75E2E"/>
    <w:rsid w:val="00E763AA"/>
    <w:rsid w:val="00E82306"/>
    <w:rsid w:val="00E83389"/>
    <w:rsid w:val="00E847F4"/>
    <w:rsid w:val="00E84D66"/>
    <w:rsid w:val="00E860E9"/>
    <w:rsid w:val="00E86D68"/>
    <w:rsid w:val="00E95CDA"/>
    <w:rsid w:val="00EA14A8"/>
    <w:rsid w:val="00EA2A0A"/>
    <w:rsid w:val="00EA4A7B"/>
    <w:rsid w:val="00EC1C0C"/>
    <w:rsid w:val="00EC252E"/>
    <w:rsid w:val="00EC3E61"/>
    <w:rsid w:val="00EE1E66"/>
    <w:rsid w:val="00EF131F"/>
    <w:rsid w:val="00EF6844"/>
    <w:rsid w:val="00EF6D25"/>
    <w:rsid w:val="00EF6FC8"/>
    <w:rsid w:val="00F023A0"/>
    <w:rsid w:val="00F062A5"/>
    <w:rsid w:val="00F10B61"/>
    <w:rsid w:val="00F10FC6"/>
    <w:rsid w:val="00F128E4"/>
    <w:rsid w:val="00F20456"/>
    <w:rsid w:val="00F2309E"/>
    <w:rsid w:val="00F255A7"/>
    <w:rsid w:val="00F3148A"/>
    <w:rsid w:val="00F42753"/>
    <w:rsid w:val="00F5316D"/>
    <w:rsid w:val="00F66735"/>
    <w:rsid w:val="00F73620"/>
    <w:rsid w:val="00F86AF8"/>
    <w:rsid w:val="00F94E06"/>
    <w:rsid w:val="00FA1F53"/>
    <w:rsid w:val="00FA28C2"/>
    <w:rsid w:val="00FA4626"/>
    <w:rsid w:val="00FB3959"/>
    <w:rsid w:val="00FC02B4"/>
    <w:rsid w:val="00FC3B88"/>
    <w:rsid w:val="00FD1176"/>
    <w:rsid w:val="00FD6D3F"/>
    <w:rsid w:val="00FD7234"/>
    <w:rsid w:val="00FE0410"/>
    <w:rsid w:val="00FE153A"/>
    <w:rsid w:val="00FE4B26"/>
    <w:rsid w:val="00FE701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30B"/>
    <w:pPr>
      <w:ind w:left="720"/>
      <w:contextualSpacing/>
    </w:pPr>
  </w:style>
  <w:style w:type="table" w:styleId="TableGrid">
    <w:name w:val="Table Grid"/>
    <w:basedOn w:val="TableNormal"/>
    <w:uiPriority w:val="59"/>
    <w:rsid w:val="0078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D1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117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C8"/>
  </w:style>
  <w:style w:type="paragraph" w:styleId="Footer">
    <w:name w:val="footer"/>
    <w:basedOn w:val="Normal"/>
    <w:link w:val="FooterChar"/>
    <w:uiPriority w:val="99"/>
    <w:unhideWhenUsed/>
    <w:rsid w:val="002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30B"/>
    <w:pPr>
      <w:ind w:left="720"/>
      <w:contextualSpacing/>
    </w:pPr>
  </w:style>
  <w:style w:type="table" w:styleId="TableGrid">
    <w:name w:val="Table Grid"/>
    <w:basedOn w:val="TableNormal"/>
    <w:uiPriority w:val="59"/>
    <w:rsid w:val="0078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D1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117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C8"/>
  </w:style>
  <w:style w:type="paragraph" w:styleId="Footer">
    <w:name w:val="footer"/>
    <w:basedOn w:val="Normal"/>
    <w:link w:val="FooterChar"/>
    <w:uiPriority w:val="99"/>
    <w:unhideWhenUsed/>
    <w:rsid w:val="002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F50A-576C-47B8-A32F-569041F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Rodriguez</dc:creator>
  <cp:lastModifiedBy>Alex Marin</cp:lastModifiedBy>
  <cp:revision>2</cp:revision>
  <cp:lastPrinted>2019-04-15T19:34:00Z</cp:lastPrinted>
  <dcterms:created xsi:type="dcterms:W3CDTF">2019-04-15T19:57:00Z</dcterms:created>
  <dcterms:modified xsi:type="dcterms:W3CDTF">2019-04-15T19:57:00Z</dcterms:modified>
</cp:coreProperties>
</file>